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703AC" w14:textId="38DFAB7F" w:rsidR="006D70F6" w:rsidRDefault="006F7649" w:rsidP="00082935">
      <w:pPr>
        <w:tabs>
          <w:tab w:val="left" w:pos="3146"/>
        </w:tabs>
        <w:rPr>
          <w:b/>
          <w:bCs/>
          <w:sz w:val="28"/>
          <w:szCs w:val="28"/>
          <w:u w:val="single"/>
          <w:lang w:val="en-US"/>
        </w:rPr>
      </w:pPr>
      <w:r>
        <w:rPr>
          <w:b/>
          <w:bCs/>
          <w:sz w:val="28"/>
          <w:szCs w:val="28"/>
          <w:u w:val="single"/>
          <w:lang w:val="en-US"/>
        </w:rPr>
        <w:softHyphen/>
      </w:r>
      <w:r>
        <w:rPr>
          <w:b/>
          <w:bCs/>
          <w:sz w:val="28"/>
          <w:szCs w:val="28"/>
          <w:u w:val="single"/>
          <w:lang w:val="en-US"/>
        </w:rPr>
        <w:softHyphen/>
      </w:r>
      <w:r>
        <w:rPr>
          <w:b/>
          <w:bCs/>
          <w:sz w:val="28"/>
          <w:szCs w:val="28"/>
          <w:u w:val="single"/>
          <w:lang w:val="en-US"/>
        </w:rPr>
        <w:softHyphen/>
      </w:r>
    </w:p>
    <w:p w14:paraId="3FB1FCB2" w14:textId="3EF00CEE" w:rsidR="00082935" w:rsidRPr="006D70F6" w:rsidRDefault="00082935" w:rsidP="00082935">
      <w:pPr>
        <w:tabs>
          <w:tab w:val="left" w:pos="3146"/>
        </w:tabs>
        <w:rPr>
          <w:b/>
          <w:bCs/>
          <w:sz w:val="28"/>
          <w:szCs w:val="28"/>
          <w:u w:val="single"/>
          <w:lang w:val="en-US"/>
        </w:rPr>
      </w:pPr>
      <w:r w:rsidRPr="006D70F6">
        <w:rPr>
          <w:b/>
          <w:bCs/>
          <w:sz w:val="28"/>
          <w:szCs w:val="28"/>
          <w:u w:val="single"/>
          <w:lang w:val="en-US"/>
        </w:rPr>
        <w:t>What</w:t>
      </w:r>
      <w:r w:rsidR="006D70F6" w:rsidRPr="006D70F6">
        <w:rPr>
          <w:b/>
          <w:bCs/>
          <w:sz w:val="28"/>
          <w:szCs w:val="28"/>
          <w:u w:val="single"/>
          <w:lang w:val="en-US"/>
        </w:rPr>
        <w:t xml:space="preserve"> worked for us</w:t>
      </w:r>
      <w:r w:rsidR="00B86A97">
        <w:rPr>
          <w:b/>
          <w:bCs/>
          <w:sz w:val="28"/>
          <w:szCs w:val="28"/>
          <w:u w:val="single"/>
          <w:lang w:val="en-US"/>
        </w:rPr>
        <w:t xml:space="preserve">: </w:t>
      </w:r>
    </w:p>
    <w:p w14:paraId="1DB31EF8" w14:textId="7BB7DAB8" w:rsidR="00082935" w:rsidRDefault="00082935" w:rsidP="00082935">
      <w:pPr>
        <w:tabs>
          <w:tab w:val="left" w:pos="3146"/>
        </w:tabs>
        <w:rPr>
          <w:b/>
          <w:bCs/>
          <w:u w:val="single"/>
          <w:lang w:val="en-US"/>
        </w:rPr>
      </w:pPr>
    </w:p>
    <w:p w14:paraId="574EC1C0" w14:textId="42AF4287" w:rsidR="00082935" w:rsidRDefault="00082935" w:rsidP="00082935">
      <w:pPr>
        <w:tabs>
          <w:tab w:val="left" w:pos="3146"/>
        </w:tabs>
        <w:rPr>
          <w:b/>
          <w:bCs/>
          <w:u w:val="single"/>
          <w:lang w:val="en-US"/>
        </w:rPr>
      </w:pPr>
      <w:r>
        <w:rPr>
          <w:b/>
          <w:bCs/>
          <w:noProof/>
          <w:u w:val="single"/>
          <w:lang w:val="en-US"/>
        </w:rPr>
        <w:drawing>
          <wp:inline distT="0" distB="0" distL="0" distR="0" wp14:anchorId="589812ED" wp14:editId="13CE8D48">
            <wp:extent cx="6347408" cy="3181739"/>
            <wp:effectExtent l="0" t="25400" r="3175" b="63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603CBFA" w14:textId="4D74C297" w:rsidR="00082935" w:rsidRDefault="009675C5" w:rsidP="00082935">
      <w:pPr>
        <w:tabs>
          <w:tab w:val="left" w:pos="3146"/>
        </w:tabs>
        <w:rPr>
          <w:b/>
          <w:bCs/>
          <w:u w:val="single"/>
          <w:lang w:val="en-US"/>
        </w:rPr>
      </w:pPr>
      <w:r>
        <w:rPr>
          <w:b/>
          <w:bCs/>
          <w:noProof/>
          <w:u w:val="single"/>
          <w:lang w:val="en-US"/>
        </w:rPr>
        <w:drawing>
          <wp:inline distT="0" distB="0" distL="0" distR="0" wp14:anchorId="1359EF3A" wp14:editId="206414D0">
            <wp:extent cx="6216650" cy="6919945"/>
            <wp:effectExtent l="25400" t="0" r="317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E57E859" w14:textId="6D3F171F" w:rsidR="00082935" w:rsidRDefault="00082935" w:rsidP="00082935">
      <w:pPr>
        <w:tabs>
          <w:tab w:val="left" w:pos="3146"/>
        </w:tabs>
        <w:rPr>
          <w:lang w:val="en-US"/>
        </w:rPr>
      </w:pPr>
    </w:p>
    <w:p w14:paraId="78E27D60" w14:textId="77777777" w:rsidR="00AE7A48" w:rsidRPr="00AE7A48" w:rsidRDefault="00AE7A48" w:rsidP="00AE7A48">
      <w:pPr>
        <w:spacing w:after="160" w:line="235" w:lineRule="atLeast"/>
        <w:rPr>
          <w:rFonts w:eastAsia="Times New Roman" w:cstheme="minorHAnsi"/>
          <w:b/>
          <w:bCs/>
          <w:i/>
          <w:iCs/>
          <w:color w:val="000000"/>
        </w:rPr>
      </w:pPr>
      <w:r w:rsidRPr="00AE7A48">
        <w:rPr>
          <w:rFonts w:eastAsia="Times New Roman" w:cstheme="minorHAnsi"/>
          <w:b/>
          <w:bCs/>
          <w:i/>
          <w:iCs/>
          <w:color w:val="000000"/>
        </w:rPr>
        <w:t>Universal a</w:t>
      </w:r>
      <w:r w:rsidRPr="000419D1">
        <w:rPr>
          <w:rFonts w:eastAsia="Times New Roman" w:cstheme="minorHAnsi"/>
          <w:b/>
          <w:bCs/>
          <w:i/>
          <w:iCs/>
          <w:color w:val="000000"/>
        </w:rPr>
        <w:t xml:space="preserve">daptations </w:t>
      </w:r>
      <w:r w:rsidRPr="00AE7A48">
        <w:rPr>
          <w:rFonts w:eastAsia="Times New Roman" w:cstheme="minorHAnsi"/>
          <w:b/>
          <w:bCs/>
          <w:i/>
          <w:iCs/>
          <w:color w:val="000000"/>
        </w:rPr>
        <w:t>are made available</w:t>
      </w:r>
      <w:r w:rsidRPr="000419D1">
        <w:rPr>
          <w:rFonts w:eastAsia="Times New Roman" w:cstheme="minorHAnsi"/>
          <w:b/>
          <w:bCs/>
          <w:i/>
          <w:iCs/>
          <w:color w:val="000000"/>
        </w:rPr>
        <w:t xml:space="preserve"> to assist all students to achieve the learning outcomes of these courses and to demonstrate their learning during class including: </w:t>
      </w:r>
    </w:p>
    <w:p w14:paraId="23F0B9DF"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 xml:space="preserve">additional time; </w:t>
      </w:r>
    </w:p>
    <w:p w14:paraId="65176C5D"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 xml:space="preserve">one-to-one support from educational assistants, </w:t>
      </w:r>
    </w:p>
    <w:p w14:paraId="4EA50925"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 xml:space="preserve">learning assistance teachers and the classroom teacher; </w:t>
      </w:r>
    </w:p>
    <w:p w14:paraId="2C5CB6B8"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 xml:space="preserve">access to electronic devices for speech-to-text, text-to-speech, and written output; </w:t>
      </w:r>
    </w:p>
    <w:p w14:paraId="7BDA885B"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 xml:space="preserve">audio books, dictated assignments and transcription help; </w:t>
      </w:r>
    </w:p>
    <w:p w14:paraId="09AE1142"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 xml:space="preserve">graphic organizers, framed paragraphs, sentence stems, and similar; </w:t>
      </w:r>
    </w:p>
    <w:p w14:paraId="75D8D0BD"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pairing verbal instructions with visual or written supports</w:t>
      </w:r>
    </w:p>
    <w:p w14:paraId="19CCD29B"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 xml:space="preserve">shortened, simplified, and/or chunked assignments; </w:t>
      </w:r>
    </w:p>
    <w:p w14:paraId="61B8462B"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 xml:space="preserve">writing templates; use of separate settings when needed and, </w:t>
      </w:r>
    </w:p>
    <w:p w14:paraId="7568D2DC"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opportunities to display competence and learning outcomes in a variety of ways.  </w:t>
      </w:r>
    </w:p>
    <w:p w14:paraId="516E29B2"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flexible timelines to demonstrate skill acquisition and conceptual understanding.</w:t>
      </w:r>
    </w:p>
    <w:p w14:paraId="0A428189"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intentionally exploring areas of student interest to enhance engagement</w:t>
      </w:r>
    </w:p>
    <w:p w14:paraId="34701F84" w14:textId="77777777" w:rsidR="00AE7A48" w:rsidRPr="00AE7A48" w:rsidRDefault="00AE7A48" w:rsidP="00AE7A48">
      <w:pPr>
        <w:pStyle w:val="ListParagraph"/>
        <w:numPr>
          <w:ilvl w:val="0"/>
          <w:numId w:val="4"/>
        </w:num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utilizing game format and cooperative social learning strategies for peer-to-peer support</w:t>
      </w:r>
    </w:p>
    <w:p w14:paraId="4C75CE03" w14:textId="77777777" w:rsidR="00AE7A48" w:rsidRPr="00AE7A48" w:rsidRDefault="00AE7A48" w:rsidP="00AE7A48">
      <w:pPr>
        <w:spacing w:after="160" w:line="235" w:lineRule="atLeast"/>
        <w:rPr>
          <w:rFonts w:eastAsia="Times New Roman" w:cstheme="minorHAnsi"/>
          <w:color w:val="000000"/>
          <w:sz w:val="22"/>
          <w:szCs w:val="22"/>
        </w:rPr>
      </w:pPr>
      <w:r w:rsidRPr="00AE7A48">
        <w:rPr>
          <w:rFonts w:eastAsia="Times New Roman" w:cstheme="minorHAnsi"/>
          <w:color w:val="000000"/>
          <w:sz w:val="22"/>
          <w:szCs w:val="22"/>
        </w:rPr>
        <w:t>Students are also</w:t>
      </w:r>
      <w:r w:rsidRPr="000419D1">
        <w:rPr>
          <w:rFonts w:eastAsia="Times New Roman" w:cstheme="minorHAnsi"/>
          <w:color w:val="000000"/>
          <w:sz w:val="22"/>
          <w:szCs w:val="22"/>
        </w:rPr>
        <w:t xml:space="preserve"> provide</w:t>
      </w:r>
      <w:r w:rsidRPr="00AE7A48">
        <w:rPr>
          <w:rFonts w:eastAsia="Times New Roman" w:cstheme="minorHAnsi"/>
          <w:color w:val="000000"/>
          <w:sz w:val="22"/>
          <w:szCs w:val="22"/>
        </w:rPr>
        <w:t>d</w:t>
      </w:r>
      <w:r w:rsidRPr="000419D1">
        <w:rPr>
          <w:rFonts w:eastAsia="Times New Roman" w:cstheme="minorHAnsi"/>
          <w:color w:val="000000"/>
          <w:sz w:val="22"/>
          <w:szCs w:val="22"/>
        </w:rPr>
        <w:t xml:space="preserve"> many opportunities to explore personal and cultural identities, </w:t>
      </w:r>
      <w:r w:rsidRPr="00AE7A48">
        <w:rPr>
          <w:rFonts w:eastAsia="Times New Roman" w:cstheme="minorHAnsi"/>
          <w:color w:val="000000"/>
          <w:sz w:val="22"/>
          <w:szCs w:val="22"/>
        </w:rPr>
        <w:t xml:space="preserve">written and oral </w:t>
      </w:r>
      <w:r w:rsidRPr="000419D1">
        <w:rPr>
          <w:rFonts w:eastAsia="Times New Roman" w:cstheme="minorHAnsi"/>
          <w:color w:val="000000"/>
          <w:sz w:val="22"/>
          <w:szCs w:val="22"/>
        </w:rPr>
        <w:t>histories, stories and connections to land/place.  </w:t>
      </w:r>
    </w:p>
    <w:p w14:paraId="5E6D38BB" w14:textId="5C762A52" w:rsidR="00AE7A48" w:rsidRPr="00AE7A48" w:rsidRDefault="00AE7A48" w:rsidP="00AE7A48">
      <w:pPr>
        <w:spacing w:after="160" w:line="235" w:lineRule="atLeast"/>
        <w:rPr>
          <w:rFonts w:eastAsia="Times New Roman" w:cstheme="minorHAnsi"/>
          <w:color w:val="000000"/>
          <w:sz w:val="22"/>
          <w:szCs w:val="22"/>
        </w:rPr>
      </w:pPr>
      <w:r w:rsidRPr="003D060C">
        <w:rPr>
          <w:noProof/>
        </w:rPr>
        <w:drawing>
          <wp:anchor distT="0" distB="0" distL="114300" distR="114300" simplePos="0" relativeHeight="251660288" behindDoc="0" locked="0" layoutInCell="1" allowOverlap="1" wp14:anchorId="26F01EB1" wp14:editId="68B7D368">
            <wp:simplePos x="0" y="0"/>
            <wp:positionH relativeFrom="column">
              <wp:posOffset>3312327</wp:posOffset>
            </wp:positionH>
            <wp:positionV relativeFrom="paragraph">
              <wp:posOffset>600075</wp:posOffset>
            </wp:positionV>
            <wp:extent cx="2168626" cy="3365721"/>
            <wp:effectExtent l="152400" t="152400" r="346075" b="342900"/>
            <wp:wrapNone/>
            <wp:docPr id="3" name="Picture 2" descr="Text&#10;&#10;Description automatically generated">
              <a:extLst xmlns:a="http://schemas.openxmlformats.org/drawingml/2006/main">
                <a:ext uri="{FF2B5EF4-FFF2-40B4-BE49-F238E27FC236}">
                  <a16:creationId xmlns:a16="http://schemas.microsoft.com/office/drawing/2014/main" id="{2AD91CE4-A71A-AB4A-9AA1-7BB088EEF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2AD91CE4-A71A-AB4A-9AA1-7BB088EEF248}"/>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168626" cy="336572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D060C">
        <w:rPr>
          <w:noProof/>
        </w:rPr>
        <w:drawing>
          <wp:anchor distT="0" distB="0" distL="114300" distR="114300" simplePos="0" relativeHeight="251659264" behindDoc="0" locked="0" layoutInCell="1" allowOverlap="1" wp14:anchorId="2AD0DF64" wp14:editId="23579434">
            <wp:simplePos x="0" y="0"/>
            <wp:positionH relativeFrom="column">
              <wp:posOffset>515818</wp:posOffset>
            </wp:positionH>
            <wp:positionV relativeFrom="paragraph">
              <wp:posOffset>546100</wp:posOffset>
            </wp:positionV>
            <wp:extent cx="2186230" cy="1334176"/>
            <wp:effectExtent l="0" t="0" r="0" b="0"/>
            <wp:wrapNone/>
            <wp:docPr id="11" name="Content Placeholder 10" descr="A picture containing text, plant, tree&#10;&#10;Description automatically generated">
              <a:extLst xmlns:a="http://schemas.openxmlformats.org/drawingml/2006/main">
                <a:ext uri="{FF2B5EF4-FFF2-40B4-BE49-F238E27FC236}">
                  <a16:creationId xmlns:a16="http://schemas.microsoft.com/office/drawing/2014/main" id="{06B33CFB-913B-B243-B8E6-0C2D6E3C93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picture containing text, plant, tree&#10;&#10;Description automatically generated">
                      <a:extLst>
                        <a:ext uri="{FF2B5EF4-FFF2-40B4-BE49-F238E27FC236}">
                          <a16:creationId xmlns:a16="http://schemas.microsoft.com/office/drawing/2014/main" id="{06B33CFB-913B-B243-B8E6-0C2D6E3C939F}"/>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6230" cy="1334176"/>
                    </a:xfrm>
                    <a:prstGeom prst="rect">
                      <a:avLst/>
                    </a:prstGeom>
                  </pic:spPr>
                </pic:pic>
              </a:graphicData>
            </a:graphic>
            <wp14:sizeRelH relativeFrom="page">
              <wp14:pctWidth>0</wp14:pctWidth>
            </wp14:sizeRelH>
            <wp14:sizeRelV relativeFrom="page">
              <wp14:pctHeight>0</wp14:pctHeight>
            </wp14:sizeRelV>
          </wp:anchor>
        </w:drawing>
      </w:r>
      <w:r w:rsidRPr="00AE7A48">
        <w:rPr>
          <w:rFonts w:eastAsia="Times New Roman" w:cstheme="minorHAnsi"/>
          <w:color w:val="000000"/>
          <w:sz w:val="22"/>
          <w:szCs w:val="22"/>
        </w:rPr>
        <w:t>Indigenous worldviews and perspectives are integral to this learning. Students access authentic resources such as books, literature, texts, and film. As often as possible we invite community to visit our classrooms or meet with Role Models, Elders, and other knowledge keepers on the land or at their place of work.</w:t>
      </w:r>
    </w:p>
    <w:p w14:paraId="0A52ADC5" w14:textId="4A25AC66" w:rsidR="00A21FE7" w:rsidRDefault="00A21FE7"/>
    <w:p w14:paraId="6E6478D9" w14:textId="74273EBB" w:rsidR="003D060C" w:rsidRDefault="003D060C">
      <w:pPr>
        <w:rPr>
          <w:noProof/>
        </w:rPr>
      </w:pPr>
      <w:r w:rsidRPr="003D060C">
        <w:rPr>
          <w:noProof/>
        </w:rPr>
        <w:t xml:space="preserve"> </w:t>
      </w:r>
    </w:p>
    <w:p w14:paraId="360750D1" w14:textId="51B42FC7" w:rsidR="00AE7A48" w:rsidRPr="00AE7A48" w:rsidRDefault="00AE7A48" w:rsidP="00AE7A48"/>
    <w:p w14:paraId="0899B492" w14:textId="0BB0FF43" w:rsidR="00AE7A48" w:rsidRPr="00AE7A48" w:rsidRDefault="00AE7A48" w:rsidP="00AE7A48"/>
    <w:p w14:paraId="203D65FD" w14:textId="40010435" w:rsidR="00AE7A48" w:rsidRPr="00AE7A48" w:rsidRDefault="00AE7A48" w:rsidP="00AE7A48"/>
    <w:p w14:paraId="0069686E" w14:textId="020B2BC4" w:rsidR="00AE7A48" w:rsidRPr="00AE7A48" w:rsidRDefault="00AE7A48" w:rsidP="00AE7A48">
      <w:r w:rsidRPr="003D060C">
        <w:rPr>
          <w:noProof/>
        </w:rPr>
        <w:drawing>
          <wp:anchor distT="0" distB="0" distL="114300" distR="114300" simplePos="0" relativeHeight="251662336" behindDoc="0" locked="0" layoutInCell="1" allowOverlap="1" wp14:anchorId="13443905" wp14:editId="349EA175">
            <wp:simplePos x="0" y="0"/>
            <wp:positionH relativeFrom="column">
              <wp:posOffset>370246</wp:posOffset>
            </wp:positionH>
            <wp:positionV relativeFrom="paragraph">
              <wp:posOffset>165745</wp:posOffset>
            </wp:positionV>
            <wp:extent cx="2409902" cy="1940112"/>
            <wp:effectExtent l="0" t="0" r="3175" b="3175"/>
            <wp:wrapNone/>
            <wp:docPr id="5" name="Content Placeholder 4" descr="A picture containing text, nature, mountain&#10;&#10;Description automatically generated">
              <a:extLst xmlns:a="http://schemas.openxmlformats.org/drawingml/2006/main">
                <a:ext uri="{FF2B5EF4-FFF2-40B4-BE49-F238E27FC236}">
                  <a16:creationId xmlns:a16="http://schemas.microsoft.com/office/drawing/2014/main" id="{0ECA2FC4-0196-D04C-97A6-AD282638E0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nature, mountain&#10;&#10;Description automatically generated">
                      <a:extLst>
                        <a:ext uri="{FF2B5EF4-FFF2-40B4-BE49-F238E27FC236}">
                          <a16:creationId xmlns:a16="http://schemas.microsoft.com/office/drawing/2014/main" id="{0ECA2FC4-0196-D04C-97A6-AD282638E02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9902" cy="1940112"/>
                    </a:xfrm>
                    <a:prstGeom prst="rect">
                      <a:avLst/>
                    </a:prstGeom>
                  </pic:spPr>
                </pic:pic>
              </a:graphicData>
            </a:graphic>
            <wp14:sizeRelH relativeFrom="page">
              <wp14:pctWidth>0</wp14:pctWidth>
            </wp14:sizeRelH>
            <wp14:sizeRelV relativeFrom="page">
              <wp14:pctHeight>0</wp14:pctHeight>
            </wp14:sizeRelV>
          </wp:anchor>
        </w:drawing>
      </w:r>
    </w:p>
    <w:p w14:paraId="08643C89" w14:textId="0872FD35" w:rsidR="00AE7A48" w:rsidRPr="00AE7A48" w:rsidRDefault="00AE7A48" w:rsidP="00AE7A48"/>
    <w:p w14:paraId="3E689EE3" w14:textId="4EA452FD" w:rsidR="00AE7A48" w:rsidRPr="00AE7A48" w:rsidRDefault="00AE7A48" w:rsidP="00AE7A48"/>
    <w:p w14:paraId="11109CAA" w14:textId="4556D6B0" w:rsidR="00AE7A48" w:rsidRPr="00AE7A48" w:rsidRDefault="00AE7A48" w:rsidP="00AE7A48"/>
    <w:p w14:paraId="2F76E8DE" w14:textId="7FD058B2" w:rsidR="00AE7A48" w:rsidRPr="00AE7A48" w:rsidRDefault="00AE7A48" w:rsidP="00AE7A48"/>
    <w:p w14:paraId="76E7B2E0" w14:textId="31C6324A" w:rsidR="00AE7A48" w:rsidRPr="00AE7A48" w:rsidRDefault="00AE7A48" w:rsidP="00AE7A48"/>
    <w:p w14:paraId="1B83FE8D" w14:textId="31C92D82" w:rsidR="00AE7A48" w:rsidRPr="00AE7A48" w:rsidRDefault="00AE7A48" w:rsidP="00AE7A48"/>
    <w:p w14:paraId="0DE3963E" w14:textId="6F077CF8" w:rsidR="00AE7A48" w:rsidRPr="00AE7A48" w:rsidRDefault="00AE7A48" w:rsidP="00AE7A48"/>
    <w:p w14:paraId="0D523BFE" w14:textId="26D44987" w:rsidR="00AE7A48" w:rsidRPr="00AE7A48" w:rsidRDefault="00AE7A48" w:rsidP="00AE7A48"/>
    <w:p w14:paraId="39159A1C" w14:textId="0CC5E464" w:rsidR="00AE7A48" w:rsidRPr="00AE7A48" w:rsidRDefault="00AE7A48" w:rsidP="00AE7A48"/>
    <w:p w14:paraId="1ED776FE" w14:textId="4AFCBD9F" w:rsidR="00AE7A48" w:rsidRPr="00AE7A48" w:rsidRDefault="00AE7A48" w:rsidP="00AE7A48"/>
    <w:p w14:paraId="479EEFC7" w14:textId="376191B7" w:rsidR="00AE7A48" w:rsidRPr="00AE7A48" w:rsidRDefault="00AE7A48" w:rsidP="00AE7A48"/>
    <w:p w14:paraId="019241BE" w14:textId="62F0CF91" w:rsidR="00AE7A48" w:rsidRPr="00AE7A48" w:rsidRDefault="00AE7A48" w:rsidP="00AE7A48">
      <w:pPr>
        <w:tabs>
          <w:tab w:val="left" w:pos="3146"/>
        </w:tabs>
        <w:rPr>
          <w:rFonts w:cstheme="minorHAnsi"/>
          <w:b/>
          <w:bCs/>
          <w:i/>
          <w:iCs/>
          <w:lang w:val="en-US"/>
        </w:rPr>
      </w:pPr>
      <w:r w:rsidRPr="00AE7A48">
        <w:rPr>
          <w:rFonts w:cstheme="minorHAnsi"/>
          <w:b/>
          <w:bCs/>
          <w:i/>
          <w:iCs/>
          <w:lang w:val="en-US"/>
        </w:rPr>
        <w:t xml:space="preserve">Communicating Student Learning: </w:t>
      </w:r>
    </w:p>
    <w:p w14:paraId="707106AA" w14:textId="77777777" w:rsidR="00AE7A48" w:rsidRPr="00AE7A48" w:rsidRDefault="00AE7A48" w:rsidP="00AE7A48">
      <w:pPr>
        <w:pStyle w:val="ListParagraph"/>
        <w:numPr>
          <w:ilvl w:val="0"/>
          <w:numId w:val="3"/>
        </w:numPr>
        <w:tabs>
          <w:tab w:val="left" w:pos="3146"/>
        </w:tabs>
        <w:rPr>
          <w:rFonts w:cstheme="minorHAnsi"/>
          <w:sz w:val="22"/>
          <w:szCs w:val="22"/>
          <w:lang w:val="en-US"/>
        </w:rPr>
      </w:pPr>
      <w:r w:rsidRPr="00AE7A48">
        <w:rPr>
          <w:rFonts w:cstheme="minorHAnsi"/>
          <w:sz w:val="22"/>
          <w:szCs w:val="22"/>
          <w:lang w:val="en-US"/>
        </w:rPr>
        <w:t xml:space="preserve">The learning environment was fairly structured with very clear expectations, often using rubrics, or co-constructed criteria. We allowed the students more time to get things right, to continue to build their expertise on curricular content and skills. </w:t>
      </w:r>
    </w:p>
    <w:p w14:paraId="3B19AE2E" w14:textId="77777777" w:rsidR="00AE7A48" w:rsidRPr="00AE7A48" w:rsidRDefault="00AE7A48" w:rsidP="00AE7A48">
      <w:pPr>
        <w:pStyle w:val="ListParagraph"/>
        <w:numPr>
          <w:ilvl w:val="0"/>
          <w:numId w:val="3"/>
        </w:numPr>
        <w:tabs>
          <w:tab w:val="left" w:pos="3146"/>
        </w:tabs>
        <w:rPr>
          <w:rFonts w:cstheme="minorHAnsi"/>
          <w:sz w:val="22"/>
          <w:szCs w:val="22"/>
          <w:lang w:val="en-US"/>
        </w:rPr>
      </w:pPr>
      <w:r w:rsidRPr="00AE7A48">
        <w:rPr>
          <w:rFonts w:cstheme="minorHAnsi"/>
          <w:sz w:val="22"/>
          <w:szCs w:val="22"/>
          <w:lang w:val="en-US"/>
        </w:rPr>
        <w:t xml:space="preserve">Aimed to ensure feedback was clear/concise/oral/immediate. </w:t>
      </w:r>
    </w:p>
    <w:p w14:paraId="633BEF74" w14:textId="77777777" w:rsidR="00AE7A48" w:rsidRPr="00AE7A48" w:rsidRDefault="00AE7A48" w:rsidP="00AE7A48">
      <w:pPr>
        <w:pStyle w:val="ListParagraph"/>
        <w:numPr>
          <w:ilvl w:val="0"/>
          <w:numId w:val="3"/>
        </w:numPr>
        <w:tabs>
          <w:tab w:val="left" w:pos="3146"/>
        </w:tabs>
        <w:rPr>
          <w:rFonts w:cstheme="minorHAnsi"/>
          <w:sz w:val="22"/>
          <w:szCs w:val="22"/>
          <w:lang w:val="en-US"/>
        </w:rPr>
      </w:pPr>
      <w:r w:rsidRPr="00AE7A48">
        <w:rPr>
          <w:rFonts w:cstheme="minorHAnsi"/>
          <w:sz w:val="22"/>
          <w:szCs w:val="22"/>
          <w:lang w:val="en-US"/>
        </w:rPr>
        <w:t>Students demonstrated conceptual understanding and skills mastery often through project-based assessments. This helped inform us if they were developing (C- to C), proficient (C+ to B), or Extending (B+ to A) based on the curricular competencies.</w:t>
      </w:r>
    </w:p>
    <w:p w14:paraId="0D5E1FB1" w14:textId="77777777" w:rsidR="00AE7A48" w:rsidRPr="00AE7A48" w:rsidRDefault="00AE7A48" w:rsidP="00AE7A48">
      <w:pPr>
        <w:pStyle w:val="ListParagraph"/>
        <w:numPr>
          <w:ilvl w:val="0"/>
          <w:numId w:val="3"/>
        </w:numPr>
        <w:tabs>
          <w:tab w:val="left" w:pos="3146"/>
        </w:tabs>
        <w:rPr>
          <w:rFonts w:cstheme="minorHAnsi"/>
          <w:sz w:val="22"/>
          <w:szCs w:val="22"/>
          <w:lang w:val="en-US"/>
        </w:rPr>
      </w:pPr>
      <w:r w:rsidRPr="00AE7A48">
        <w:rPr>
          <w:rFonts w:cstheme="minorHAnsi"/>
          <w:sz w:val="22"/>
          <w:szCs w:val="22"/>
          <w:lang w:val="en-US"/>
        </w:rPr>
        <w:t>Completion mark/skills practice marks = we both learned that these students needed to know everything they do in class counts (skills practices mark, build work ethic needed to succeed. Even down to marks for active listening and questions with a presenter).</w:t>
      </w:r>
    </w:p>
    <w:p w14:paraId="6EF28803" w14:textId="77777777" w:rsidR="00AE7A48" w:rsidRPr="00AE7A48" w:rsidRDefault="00AE7A48" w:rsidP="00AE7A48">
      <w:pPr>
        <w:pStyle w:val="ListParagraph"/>
        <w:numPr>
          <w:ilvl w:val="0"/>
          <w:numId w:val="3"/>
        </w:numPr>
        <w:tabs>
          <w:tab w:val="left" w:pos="3146"/>
        </w:tabs>
        <w:rPr>
          <w:rFonts w:cstheme="minorHAnsi"/>
          <w:sz w:val="22"/>
          <w:szCs w:val="22"/>
          <w:lang w:val="en-US"/>
        </w:rPr>
      </w:pPr>
      <w:r w:rsidRPr="00AE7A48">
        <w:rPr>
          <w:rFonts w:cstheme="minorHAnsi"/>
          <w:sz w:val="22"/>
          <w:szCs w:val="22"/>
          <w:lang w:val="en-US"/>
        </w:rPr>
        <w:t>As a group, there was a tendency to discount the inherent value of the learning activities leading up to skills/content mastery.  We found they needed to recognize that every step in the learning process held value for them.</w:t>
      </w:r>
    </w:p>
    <w:p w14:paraId="6958DC90" w14:textId="38F4BE5C" w:rsidR="00AE7A48" w:rsidRPr="00AE7A48" w:rsidRDefault="00AE7A48" w:rsidP="00AE7A48">
      <w:pPr>
        <w:pStyle w:val="ListParagraph"/>
        <w:numPr>
          <w:ilvl w:val="0"/>
          <w:numId w:val="3"/>
        </w:numPr>
        <w:tabs>
          <w:tab w:val="left" w:pos="3146"/>
        </w:tabs>
        <w:rPr>
          <w:rFonts w:cstheme="minorHAnsi"/>
          <w:sz w:val="22"/>
          <w:szCs w:val="22"/>
          <w:lang w:val="en-US"/>
        </w:rPr>
      </w:pPr>
      <w:r w:rsidRPr="00AE7A48">
        <w:rPr>
          <w:rFonts w:cstheme="minorHAnsi"/>
          <w:sz w:val="22"/>
          <w:szCs w:val="22"/>
          <w:lang w:val="en-US"/>
        </w:rPr>
        <w:t xml:space="preserve">So, we’ve discovered that providing daily or weekly marks, not exactly a participation or attendance mark, but every day their key skills they had demonstrate proficiency in, over time </w:t>
      </w:r>
      <w:r>
        <w:rPr>
          <w:rFonts w:cstheme="minorHAnsi"/>
          <w:sz w:val="22"/>
          <w:szCs w:val="22"/>
          <w:lang w:val="en-US"/>
        </w:rPr>
        <w:t>was</w:t>
      </w:r>
      <w:r w:rsidRPr="00AE7A48">
        <w:rPr>
          <w:rFonts w:cstheme="minorHAnsi"/>
          <w:sz w:val="22"/>
          <w:szCs w:val="22"/>
          <w:lang w:val="en-US"/>
        </w:rPr>
        <w:t xml:space="preserve"> directly translated into success in the curricular items. </w:t>
      </w:r>
    </w:p>
    <w:p w14:paraId="104039B7" w14:textId="77777777" w:rsidR="00AE7A48" w:rsidRDefault="00AE7A48" w:rsidP="00AE7A48">
      <w:pPr>
        <w:pStyle w:val="ListParagraph"/>
        <w:numPr>
          <w:ilvl w:val="0"/>
          <w:numId w:val="3"/>
        </w:numPr>
        <w:tabs>
          <w:tab w:val="left" w:pos="3146"/>
        </w:tabs>
        <w:rPr>
          <w:rFonts w:cstheme="minorHAnsi"/>
          <w:sz w:val="22"/>
          <w:szCs w:val="22"/>
          <w:lang w:val="en-US"/>
        </w:rPr>
      </w:pPr>
      <w:r w:rsidRPr="00AE7A48">
        <w:rPr>
          <w:rFonts w:cstheme="minorHAnsi"/>
          <w:sz w:val="22"/>
          <w:szCs w:val="22"/>
          <w:lang w:val="en-US"/>
        </w:rPr>
        <w:t xml:space="preserve">It didn’t seem to be a practice they were accustomed to or understood implicitly. They appreciated the sense of success from receiving some marks each day. </w:t>
      </w:r>
    </w:p>
    <w:p w14:paraId="6A287047" w14:textId="20379AF4" w:rsidR="00AE7A48" w:rsidRPr="00AE7A48" w:rsidRDefault="00AE7A48" w:rsidP="00AE7A48">
      <w:pPr>
        <w:pStyle w:val="ListParagraph"/>
        <w:numPr>
          <w:ilvl w:val="0"/>
          <w:numId w:val="3"/>
        </w:numPr>
        <w:tabs>
          <w:tab w:val="left" w:pos="3146"/>
        </w:tabs>
        <w:rPr>
          <w:rFonts w:cstheme="minorHAnsi"/>
          <w:sz w:val="22"/>
          <w:szCs w:val="22"/>
          <w:lang w:val="en-US"/>
        </w:rPr>
      </w:pPr>
      <w:r w:rsidRPr="00AE7A48">
        <w:rPr>
          <w:rFonts w:cstheme="minorHAnsi"/>
          <w:sz w:val="22"/>
          <w:szCs w:val="22"/>
          <w:lang w:val="en-US"/>
        </w:rPr>
        <w:t>This connects to the strategy of ‘chunking’ larger academic goals into smaller attainable ones.</w:t>
      </w:r>
    </w:p>
    <w:sectPr w:rsidR="00AE7A48" w:rsidRPr="00AE7A48" w:rsidSect="006D70F6">
      <w:headerReference w:type="default" r:id="rId21"/>
      <w:footerReference w:type="default" r:id="rId22"/>
      <w:pgSz w:w="12240" w:h="2016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D71E9" w14:textId="77777777" w:rsidR="001C17A7" w:rsidRDefault="001C17A7" w:rsidP="006D70F6">
      <w:r>
        <w:separator/>
      </w:r>
    </w:p>
  </w:endnote>
  <w:endnote w:type="continuationSeparator" w:id="0">
    <w:p w14:paraId="74F1F880" w14:textId="77777777" w:rsidR="001C17A7" w:rsidRDefault="001C17A7" w:rsidP="006D7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76BE6" w14:textId="31AB886F" w:rsidR="00B86A97" w:rsidRDefault="00B86A97">
    <w:pPr>
      <w:pStyle w:val="Footer"/>
      <w:pBdr>
        <w:bottom w:val="single" w:sz="12" w:space="1" w:color="auto"/>
      </w:pBdr>
      <w:rPr>
        <w:lang w:val="en-US"/>
      </w:rPr>
    </w:pPr>
  </w:p>
  <w:p w14:paraId="0B1B4ED2" w14:textId="45A3976E" w:rsidR="00B86A97" w:rsidRPr="00B86A97" w:rsidRDefault="00B86A97">
    <w:pPr>
      <w:pStyle w:val="Footer"/>
      <w:rPr>
        <w:i/>
        <w:iCs/>
        <w:sz w:val="20"/>
        <w:szCs w:val="20"/>
        <w:lang w:val="en-US"/>
      </w:rPr>
    </w:pPr>
    <w:r w:rsidRPr="00B86A97">
      <w:rPr>
        <w:i/>
        <w:iCs/>
        <w:sz w:val="20"/>
        <w:szCs w:val="20"/>
        <w:lang w:val="en-US"/>
      </w:rPr>
      <w:t xml:space="preserve">Anna Ashley, Raegan Sawka, Coretta O’Brien, Amber </w:t>
    </w:r>
    <w:proofErr w:type="spellStart"/>
    <w:r w:rsidRPr="00B86A97">
      <w:rPr>
        <w:i/>
        <w:iCs/>
        <w:sz w:val="20"/>
        <w:szCs w:val="20"/>
        <w:lang w:val="en-US"/>
      </w:rPr>
      <w:t>Mossini</w:t>
    </w:r>
    <w:proofErr w:type="spellEnd"/>
    <w:r w:rsidRPr="00B86A97">
      <w:rPr>
        <w:i/>
        <w:iCs/>
        <w:sz w:val="20"/>
        <w:szCs w:val="20"/>
        <w:lang w:val="en-US"/>
      </w:rPr>
      <w:t>, and Emily Hogan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4870A" w14:textId="77777777" w:rsidR="001C17A7" w:rsidRDefault="001C17A7" w:rsidP="006D70F6">
      <w:r>
        <w:separator/>
      </w:r>
    </w:p>
  </w:footnote>
  <w:footnote w:type="continuationSeparator" w:id="0">
    <w:p w14:paraId="7551DFE2" w14:textId="77777777" w:rsidR="001C17A7" w:rsidRDefault="001C17A7" w:rsidP="006D7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003DB" w14:textId="5FA0A4CD" w:rsidR="00B86A97" w:rsidRDefault="006D70F6">
    <w:pPr>
      <w:pStyle w:val="Header"/>
      <w:rPr>
        <w:sz w:val="28"/>
        <w:szCs w:val="28"/>
        <w:lang w:val="en-US"/>
      </w:rPr>
    </w:pPr>
    <w:r w:rsidRPr="006D70F6">
      <w:rPr>
        <w:sz w:val="28"/>
        <w:szCs w:val="28"/>
        <w:lang w:val="en-US"/>
      </w:rPr>
      <w:t>April 25</w:t>
    </w:r>
    <w:r w:rsidRPr="006D70F6">
      <w:rPr>
        <w:sz w:val="28"/>
        <w:szCs w:val="28"/>
        <w:vertAlign w:val="superscript"/>
        <w:lang w:val="en-US"/>
      </w:rPr>
      <w:t>th</w:t>
    </w:r>
    <w:r w:rsidRPr="006D70F6">
      <w:rPr>
        <w:sz w:val="28"/>
        <w:szCs w:val="28"/>
        <w:lang w:val="en-US"/>
      </w:rPr>
      <w:t xml:space="preserve"> Pro-D Workshop: </w:t>
    </w:r>
    <w:r w:rsidR="00B86A97">
      <w:rPr>
        <w:sz w:val="28"/>
        <w:szCs w:val="28"/>
        <w:lang w:val="en-US"/>
      </w:rPr>
      <w:t xml:space="preserve">                                      </w:t>
    </w:r>
  </w:p>
  <w:p w14:paraId="7C071A25" w14:textId="3782F780" w:rsidR="00B86A97" w:rsidRPr="00B86A97" w:rsidRDefault="006D70F6">
    <w:pPr>
      <w:pStyle w:val="Header"/>
      <w:rPr>
        <w:rFonts w:cstheme="minorHAnsi"/>
        <w:b/>
        <w:bCs/>
        <w:color w:val="BF8F00" w:themeColor="accent4" w:themeShade="BF"/>
        <w:sz w:val="28"/>
        <w:szCs w:val="28"/>
        <w:bdr w:val="none" w:sz="0" w:space="0" w:color="auto" w:frame="1"/>
      </w:rPr>
    </w:pPr>
    <w:r w:rsidRPr="006D70F6">
      <w:rPr>
        <w:rStyle w:val="apple-converted-space"/>
        <w:rFonts w:cstheme="minorHAnsi"/>
        <w:b/>
        <w:bCs/>
        <w:color w:val="BF8F00" w:themeColor="accent4" w:themeShade="BF"/>
        <w:sz w:val="28"/>
        <w:szCs w:val="28"/>
        <w:bdr w:val="none" w:sz="0" w:space="0" w:color="auto" w:frame="1"/>
      </w:rPr>
      <w:t>Let’s discuss how we support all students at secondary.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44BB5"/>
    <w:multiLevelType w:val="hybridMultilevel"/>
    <w:tmpl w:val="519C5512"/>
    <w:lvl w:ilvl="0" w:tplc="EEB89124">
      <w:start w:val="1"/>
      <w:numFmt w:val="bullet"/>
      <w:lvlText w:val="•"/>
      <w:lvlJc w:val="left"/>
      <w:pPr>
        <w:tabs>
          <w:tab w:val="num" w:pos="720"/>
        </w:tabs>
        <w:ind w:left="720" w:hanging="360"/>
      </w:pPr>
      <w:rPr>
        <w:rFonts w:ascii="Times New Roman" w:hAnsi="Times New Roman" w:hint="default"/>
      </w:rPr>
    </w:lvl>
    <w:lvl w:ilvl="1" w:tplc="86B417CA" w:tentative="1">
      <w:start w:val="1"/>
      <w:numFmt w:val="bullet"/>
      <w:lvlText w:val="•"/>
      <w:lvlJc w:val="left"/>
      <w:pPr>
        <w:tabs>
          <w:tab w:val="num" w:pos="1440"/>
        </w:tabs>
        <w:ind w:left="1440" w:hanging="360"/>
      </w:pPr>
      <w:rPr>
        <w:rFonts w:ascii="Times New Roman" w:hAnsi="Times New Roman" w:hint="default"/>
      </w:rPr>
    </w:lvl>
    <w:lvl w:ilvl="2" w:tplc="F600FFA2" w:tentative="1">
      <w:start w:val="1"/>
      <w:numFmt w:val="bullet"/>
      <w:lvlText w:val="•"/>
      <w:lvlJc w:val="left"/>
      <w:pPr>
        <w:tabs>
          <w:tab w:val="num" w:pos="2160"/>
        </w:tabs>
        <w:ind w:left="2160" w:hanging="360"/>
      </w:pPr>
      <w:rPr>
        <w:rFonts w:ascii="Times New Roman" w:hAnsi="Times New Roman" w:hint="default"/>
      </w:rPr>
    </w:lvl>
    <w:lvl w:ilvl="3" w:tplc="953A54F2" w:tentative="1">
      <w:start w:val="1"/>
      <w:numFmt w:val="bullet"/>
      <w:lvlText w:val="•"/>
      <w:lvlJc w:val="left"/>
      <w:pPr>
        <w:tabs>
          <w:tab w:val="num" w:pos="2880"/>
        </w:tabs>
        <w:ind w:left="2880" w:hanging="360"/>
      </w:pPr>
      <w:rPr>
        <w:rFonts w:ascii="Times New Roman" w:hAnsi="Times New Roman" w:hint="default"/>
      </w:rPr>
    </w:lvl>
    <w:lvl w:ilvl="4" w:tplc="221A97B0" w:tentative="1">
      <w:start w:val="1"/>
      <w:numFmt w:val="bullet"/>
      <w:lvlText w:val="•"/>
      <w:lvlJc w:val="left"/>
      <w:pPr>
        <w:tabs>
          <w:tab w:val="num" w:pos="3600"/>
        </w:tabs>
        <w:ind w:left="3600" w:hanging="360"/>
      </w:pPr>
      <w:rPr>
        <w:rFonts w:ascii="Times New Roman" w:hAnsi="Times New Roman" w:hint="default"/>
      </w:rPr>
    </w:lvl>
    <w:lvl w:ilvl="5" w:tplc="C53ABADE" w:tentative="1">
      <w:start w:val="1"/>
      <w:numFmt w:val="bullet"/>
      <w:lvlText w:val="•"/>
      <w:lvlJc w:val="left"/>
      <w:pPr>
        <w:tabs>
          <w:tab w:val="num" w:pos="4320"/>
        </w:tabs>
        <w:ind w:left="4320" w:hanging="360"/>
      </w:pPr>
      <w:rPr>
        <w:rFonts w:ascii="Times New Roman" w:hAnsi="Times New Roman" w:hint="default"/>
      </w:rPr>
    </w:lvl>
    <w:lvl w:ilvl="6" w:tplc="65E227D6" w:tentative="1">
      <w:start w:val="1"/>
      <w:numFmt w:val="bullet"/>
      <w:lvlText w:val="•"/>
      <w:lvlJc w:val="left"/>
      <w:pPr>
        <w:tabs>
          <w:tab w:val="num" w:pos="5040"/>
        </w:tabs>
        <w:ind w:left="5040" w:hanging="360"/>
      </w:pPr>
      <w:rPr>
        <w:rFonts w:ascii="Times New Roman" w:hAnsi="Times New Roman" w:hint="default"/>
      </w:rPr>
    </w:lvl>
    <w:lvl w:ilvl="7" w:tplc="A3D2377E" w:tentative="1">
      <w:start w:val="1"/>
      <w:numFmt w:val="bullet"/>
      <w:lvlText w:val="•"/>
      <w:lvlJc w:val="left"/>
      <w:pPr>
        <w:tabs>
          <w:tab w:val="num" w:pos="5760"/>
        </w:tabs>
        <w:ind w:left="5760" w:hanging="360"/>
      </w:pPr>
      <w:rPr>
        <w:rFonts w:ascii="Times New Roman" w:hAnsi="Times New Roman" w:hint="default"/>
      </w:rPr>
    </w:lvl>
    <w:lvl w:ilvl="8" w:tplc="2FBEE6D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AB516B7"/>
    <w:multiLevelType w:val="hybridMultilevel"/>
    <w:tmpl w:val="1B32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257C5D"/>
    <w:multiLevelType w:val="hybridMultilevel"/>
    <w:tmpl w:val="9CB4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6E7543"/>
    <w:multiLevelType w:val="hybridMultilevel"/>
    <w:tmpl w:val="AC06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35"/>
    <w:rsid w:val="00082935"/>
    <w:rsid w:val="0010436C"/>
    <w:rsid w:val="001C078D"/>
    <w:rsid w:val="001C17A7"/>
    <w:rsid w:val="00356435"/>
    <w:rsid w:val="003D060C"/>
    <w:rsid w:val="00576F0B"/>
    <w:rsid w:val="006D70F6"/>
    <w:rsid w:val="006F41C1"/>
    <w:rsid w:val="006F7649"/>
    <w:rsid w:val="00951CCE"/>
    <w:rsid w:val="009675C5"/>
    <w:rsid w:val="00983DBA"/>
    <w:rsid w:val="009E458C"/>
    <w:rsid w:val="00A159C6"/>
    <w:rsid w:val="00A21FE7"/>
    <w:rsid w:val="00AE7A48"/>
    <w:rsid w:val="00B86A97"/>
    <w:rsid w:val="00D96974"/>
    <w:rsid w:val="00DC55C8"/>
    <w:rsid w:val="00EA1C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A0E15"/>
  <w15:chartTrackingRefBased/>
  <w15:docId w15:val="{50E28C19-AD90-9F42-8F70-5AE2D542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9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935"/>
    <w:pPr>
      <w:ind w:left="720"/>
      <w:contextualSpacing/>
    </w:pPr>
  </w:style>
  <w:style w:type="paragraph" w:styleId="Header">
    <w:name w:val="header"/>
    <w:basedOn w:val="Normal"/>
    <w:link w:val="HeaderChar"/>
    <w:uiPriority w:val="99"/>
    <w:unhideWhenUsed/>
    <w:rsid w:val="006D70F6"/>
    <w:pPr>
      <w:tabs>
        <w:tab w:val="center" w:pos="4680"/>
        <w:tab w:val="right" w:pos="9360"/>
      </w:tabs>
    </w:pPr>
  </w:style>
  <w:style w:type="character" w:customStyle="1" w:styleId="HeaderChar">
    <w:name w:val="Header Char"/>
    <w:basedOn w:val="DefaultParagraphFont"/>
    <w:link w:val="Header"/>
    <w:uiPriority w:val="99"/>
    <w:rsid w:val="006D70F6"/>
  </w:style>
  <w:style w:type="paragraph" w:styleId="Footer">
    <w:name w:val="footer"/>
    <w:basedOn w:val="Normal"/>
    <w:link w:val="FooterChar"/>
    <w:uiPriority w:val="99"/>
    <w:unhideWhenUsed/>
    <w:rsid w:val="006D70F6"/>
    <w:pPr>
      <w:tabs>
        <w:tab w:val="center" w:pos="4680"/>
        <w:tab w:val="right" w:pos="9360"/>
      </w:tabs>
    </w:pPr>
  </w:style>
  <w:style w:type="character" w:customStyle="1" w:styleId="FooterChar">
    <w:name w:val="Footer Char"/>
    <w:basedOn w:val="DefaultParagraphFont"/>
    <w:link w:val="Footer"/>
    <w:uiPriority w:val="99"/>
    <w:rsid w:val="006D70F6"/>
  </w:style>
  <w:style w:type="character" w:customStyle="1" w:styleId="apple-converted-space">
    <w:name w:val="apple-converted-space"/>
    <w:basedOn w:val="DefaultParagraphFont"/>
    <w:rsid w:val="006D7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588729">
      <w:bodyDiv w:val="1"/>
      <w:marLeft w:val="0"/>
      <w:marRight w:val="0"/>
      <w:marTop w:val="0"/>
      <w:marBottom w:val="0"/>
      <w:divBdr>
        <w:top w:val="none" w:sz="0" w:space="0" w:color="auto"/>
        <w:left w:val="none" w:sz="0" w:space="0" w:color="auto"/>
        <w:bottom w:val="none" w:sz="0" w:space="0" w:color="auto"/>
        <w:right w:val="none" w:sz="0" w:space="0" w:color="auto"/>
      </w:divBdr>
      <w:divsChild>
        <w:div w:id="17423656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1.png"/><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057447-B804-F044-8892-2DD1DA19108E}" type="doc">
      <dgm:prSet loTypeId="urn:microsoft.com/office/officeart/2005/8/layout/hierarchy4" loCatId="" qsTypeId="urn:microsoft.com/office/officeart/2005/8/quickstyle/simple1" qsCatId="simple" csTypeId="urn:microsoft.com/office/officeart/2005/8/colors/colorful5" csCatId="colorful" phldr="1"/>
      <dgm:spPr/>
      <dgm:t>
        <a:bodyPr/>
        <a:lstStyle/>
        <a:p>
          <a:endParaRPr lang="en-US"/>
        </a:p>
      </dgm:t>
    </dgm:pt>
    <dgm:pt modelId="{2A38C44B-3467-C04C-B5E3-3E4A92F8E6F9}">
      <dgm:prSet phldrT="[Text]"/>
      <dgm:spPr/>
      <dgm:t>
        <a:bodyPr/>
        <a:lstStyle/>
        <a:p>
          <a:r>
            <a:rPr lang="en-US"/>
            <a:t>Supported Cohort Model</a:t>
          </a:r>
        </a:p>
      </dgm:t>
    </dgm:pt>
    <dgm:pt modelId="{7960849C-DD50-DA44-B2A1-E8A2BF209929}" type="parTrans" cxnId="{7A80A6AA-A375-904D-A70A-09B194C838F9}">
      <dgm:prSet/>
      <dgm:spPr/>
      <dgm:t>
        <a:bodyPr/>
        <a:lstStyle/>
        <a:p>
          <a:endParaRPr lang="en-US"/>
        </a:p>
      </dgm:t>
    </dgm:pt>
    <dgm:pt modelId="{A26D2288-A8CB-A342-B228-BCB66B26FB8F}" type="sibTrans" cxnId="{7A80A6AA-A375-904D-A70A-09B194C838F9}">
      <dgm:prSet/>
      <dgm:spPr/>
      <dgm:t>
        <a:bodyPr/>
        <a:lstStyle/>
        <a:p>
          <a:endParaRPr lang="en-US"/>
        </a:p>
      </dgm:t>
    </dgm:pt>
    <dgm:pt modelId="{376582DD-A649-5846-B17A-A4909E8B6495}">
      <dgm:prSet phldrT="[Text]"/>
      <dgm:spPr/>
      <dgm:t>
        <a:bodyPr/>
        <a:lstStyle/>
        <a:p>
          <a:r>
            <a:rPr lang="en-US"/>
            <a:t>Structural Supports</a:t>
          </a:r>
        </a:p>
      </dgm:t>
    </dgm:pt>
    <dgm:pt modelId="{3294FEE8-5784-234E-9774-A52ADD28FFE1}" type="parTrans" cxnId="{6F95CB60-289E-B14D-900B-575E4F1ED992}">
      <dgm:prSet/>
      <dgm:spPr/>
      <dgm:t>
        <a:bodyPr/>
        <a:lstStyle/>
        <a:p>
          <a:endParaRPr lang="en-US"/>
        </a:p>
      </dgm:t>
    </dgm:pt>
    <dgm:pt modelId="{35BA7797-D3C2-C34A-8F68-E3D02CA2FE75}" type="sibTrans" cxnId="{6F95CB60-289E-B14D-900B-575E4F1ED992}">
      <dgm:prSet/>
      <dgm:spPr/>
      <dgm:t>
        <a:bodyPr/>
        <a:lstStyle/>
        <a:p>
          <a:endParaRPr lang="en-US"/>
        </a:p>
      </dgm:t>
    </dgm:pt>
    <dgm:pt modelId="{44624B15-A79A-1A4A-905D-ACE213CE781D}">
      <dgm:prSet phldrT="[Text]"/>
      <dgm:spPr/>
      <dgm:t>
        <a:bodyPr/>
        <a:lstStyle/>
        <a:p>
          <a:r>
            <a:rPr lang="en-US"/>
            <a:t>Full-Day schedule, semester length,      three year cohort</a:t>
          </a:r>
        </a:p>
      </dgm:t>
    </dgm:pt>
    <dgm:pt modelId="{2E98ED65-30AC-3A4D-A217-7ABEE4683408}" type="parTrans" cxnId="{02078CE4-C79E-3E4A-97F4-CB220D30DCB7}">
      <dgm:prSet/>
      <dgm:spPr/>
      <dgm:t>
        <a:bodyPr/>
        <a:lstStyle/>
        <a:p>
          <a:endParaRPr lang="en-US"/>
        </a:p>
      </dgm:t>
    </dgm:pt>
    <dgm:pt modelId="{2AEA0FD6-85B9-894F-AD09-61633E813050}" type="sibTrans" cxnId="{02078CE4-C79E-3E4A-97F4-CB220D30DCB7}">
      <dgm:prSet/>
      <dgm:spPr/>
      <dgm:t>
        <a:bodyPr/>
        <a:lstStyle/>
        <a:p>
          <a:endParaRPr lang="en-US"/>
        </a:p>
      </dgm:t>
    </dgm:pt>
    <dgm:pt modelId="{3F962C69-3AEC-FD49-9C50-567BBEC8C72A}">
      <dgm:prSet phldrT="[Text]"/>
      <dgm:spPr/>
      <dgm:t>
        <a:bodyPr/>
        <a:lstStyle/>
        <a:p>
          <a:r>
            <a:rPr lang="en-US"/>
            <a:t>Team approach, relationship centered, rooted in culture and place</a:t>
          </a:r>
        </a:p>
      </dgm:t>
    </dgm:pt>
    <dgm:pt modelId="{64A95BBF-5B97-6D47-9F3E-E96F0147B29C}" type="parTrans" cxnId="{52F24182-41DB-2E4F-BF09-11360EB5B17C}">
      <dgm:prSet/>
      <dgm:spPr/>
      <dgm:t>
        <a:bodyPr/>
        <a:lstStyle/>
        <a:p>
          <a:endParaRPr lang="en-US"/>
        </a:p>
      </dgm:t>
    </dgm:pt>
    <dgm:pt modelId="{DF8AD2D8-F379-9B46-8321-FAE36B1D7975}" type="sibTrans" cxnId="{52F24182-41DB-2E4F-BF09-11360EB5B17C}">
      <dgm:prSet/>
      <dgm:spPr/>
      <dgm:t>
        <a:bodyPr/>
        <a:lstStyle/>
        <a:p>
          <a:endParaRPr lang="en-US"/>
        </a:p>
      </dgm:t>
    </dgm:pt>
    <dgm:pt modelId="{76C96B79-8FD4-8048-B3C3-EA07F927A110}">
      <dgm:prSet phldrT="[Text]"/>
      <dgm:spPr/>
      <dgm:t>
        <a:bodyPr/>
        <a:lstStyle/>
        <a:p>
          <a:r>
            <a:rPr lang="en-US"/>
            <a:t>Scaffolding, adaptations, collecting a variety of evidence of learning</a:t>
          </a:r>
        </a:p>
      </dgm:t>
    </dgm:pt>
    <dgm:pt modelId="{90ABF062-4F3A-0B46-B416-6182663C40B1}" type="sibTrans" cxnId="{63767A4E-A404-A04E-A01C-429A2FF5F088}">
      <dgm:prSet/>
      <dgm:spPr/>
      <dgm:t>
        <a:bodyPr/>
        <a:lstStyle/>
        <a:p>
          <a:endParaRPr lang="en-US"/>
        </a:p>
      </dgm:t>
    </dgm:pt>
    <dgm:pt modelId="{5AC16517-99D7-AE48-BB50-197DF0FD469B}" type="parTrans" cxnId="{63767A4E-A404-A04E-A01C-429A2FF5F088}">
      <dgm:prSet/>
      <dgm:spPr/>
      <dgm:t>
        <a:bodyPr/>
        <a:lstStyle/>
        <a:p>
          <a:endParaRPr lang="en-US"/>
        </a:p>
      </dgm:t>
    </dgm:pt>
    <dgm:pt modelId="{E8A75E6C-6038-2442-8135-8670A75FD249}">
      <dgm:prSet phldrT="[Text]"/>
      <dgm:spPr/>
      <dgm:t>
        <a:bodyPr/>
        <a:lstStyle/>
        <a:p>
          <a:r>
            <a:rPr lang="en-US"/>
            <a:t>Guiding Principles</a:t>
          </a:r>
        </a:p>
      </dgm:t>
    </dgm:pt>
    <dgm:pt modelId="{2A8C71A9-0CE4-0446-8915-84A387A96748}" type="sibTrans" cxnId="{42631125-1997-7A44-BFFE-305FE20696AF}">
      <dgm:prSet/>
      <dgm:spPr/>
      <dgm:t>
        <a:bodyPr/>
        <a:lstStyle/>
        <a:p>
          <a:endParaRPr lang="en-US"/>
        </a:p>
      </dgm:t>
    </dgm:pt>
    <dgm:pt modelId="{FFA883F6-513F-D948-836B-60F33380E7A5}" type="parTrans" cxnId="{42631125-1997-7A44-BFFE-305FE20696AF}">
      <dgm:prSet/>
      <dgm:spPr/>
      <dgm:t>
        <a:bodyPr/>
        <a:lstStyle/>
        <a:p>
          <a:endParaRPr lang="en-US"/>
        </a:p>
      </dgm:t>
    </dgm:pt>
    <dgm:pt modelId="{10B64251-CA8D-3542-BB14-B857144F8EA0}" type="pres">
      <dgm:prSet presAssocID="{24057447-B804-F044-8892-2DD1DA19108E}" presName="Name0" presStyleCnt="0">
        <dgm:presLayoutVars>
          <dgm:chPref val="1"/>
          <dgm:dir/>
          <dgm:animOne val="branch"/>
          <dgm:animLvl val="lvl"/>
          <dgm:resizeHandles/>
        </dgm:presLayoutVars>
      </dgm:prSet>
      <dgm:spPr/>
    </dgm:pt>
    <dgm:pt modelId="{C35C9C67-BDA2-EE48-8357-F32759C71D3D}" type="pres">
      <dgm:prSet presAssocID="{2A38C44B-3467-C04C-B5E3-3E4A92F8E6F9}" presName="vertOne" presStyleCnt="0"/>
      <dgm:spPr/>
    </dgm:pt>
    <dgm:pt modelId="{6C69BC84-70A1-CE47-A884-D6D855DCA712}" type="pres">
      <dgm:prSet presAssocID="{2A38C44B-3467-C04C-B5E3-3E4A92F8E6F9}" presName="txOne" presStyleLbl="node0" presStyleIdx="0" presStyleCnt="1">
        <dgm:presLayoutVars>
          <dgm:chPref val="3"/>
        </dgm:presLayoutVars>
      </dgm:prSet>
      <dgm:spPr/>
    </dgm:pt>
    <dgm:pt modelId="{72FD706E-FAA3-C64F-A6B4-614BE74F0BFA}" type="pres">
      <dgm:prSet presAssocID="{2A38C44B-3467-C04C-B5E3-3E4A92F8E6F9}" presName="parTransOne" presStyleCnt="0"/>
      <dgm:spPr/>
    </dgm:pt>
    <dgm:pt modelId="{554DE44E-D4ED-CD44-8085-BD884D360393}" type="pres">
      <dgm:prSet presAssocID="{2A38C44B-3467-C04C-B5E3-3E4A92F8E6F9}" presName="horzOne" presStyleCnt="0"/>
      <dgm:spPr/>
    </dgm:pt>
    <dgm:pt modelId="{0490D48B-F395-9540-87DF-811122582AAB}" type="pres">
      <dgm:prSet presAssocID="{376582DD-A649-5846-B17A-A4909E8B6495}" presName="vertTwo" presStyleCnt="0"/>
      <dgm:spPr/>
    </dgm:pt>
    <dgm:pt modelId="{C4DA93C7-69D0-FC41-9527-2D2CD3A87865}" type="pres">
      <dgm:prSet presAssocID="{376582DD-A649-5846-B17A-A4909E8B6495}" presName="txTwo" presStyleLbl="node2" presStyleIdx="0" presStyleCnt="2">
        <dgm:presLayoutVars>
          <dgm:chPref val="3"/>
        </dgm:presLayoutVars>
      </dgm:prSet>
      <dgm:spPr/>
    </dgm:pt>
    <dgm:pt modelId="{8D903D05-E583-9740-A2CA-9267C6C07EBA}" type="pres">
      <dgm:prSet presAssocID="{376582DD-A649-5846-B17A-A4909E8B6495}" presName="parTransTwo" presStyleCnt="0"/>
      <dgm:spPr/>
    </dgm:pt>
    <dgm:pt modelId="{B5E69C83-0AF8-6248-BEBB-902803FE3F72}" type="pres">
      <dgm:prSet presAssocID="{376582DD-A649-5846-B17A-A4909E8B6495}" presName="horzTwo" presStyleCnt="0"/>
      <dgm:spPr/>
    </dgm:pt>
    <dgm:pt modelId="{D04D00CA-6142-434C-AC1E-5FC7A0B5D7D3}" type="pres">
      <dgm:prSet presAssocID="{44624B15-A79A-1A4A-905D-ACE213CE781D}" presName="vertThree" presStyleCnt="0"/>
      <dgm:spPr/>
    </dgm:pt>
    <dgm:pt modelId="{84BC33BE-333F-4146-BC15-51D27FE7F3FC}" type="pres">
      <dgm:prSet presAssocID="{44624B15-A79A-1A4A-905D-ACE213CE781D}" presName="txThree" presStyleLbl="node3" presStyleIdx="0" presStyleCnt="3">
        <dgm:presLayoutVars>
          <dgm:chPref val="3"/>
        </dgm:presLayoutVars>
      </dgm:prSet>
      <dgm:spPr/>
    </dgm:pt>
    <dgm:pt modelId="{ABD30FEE-F3D9-884F-8B81-63B9D5BAD40C}" type="pres">
      <dgm:prSet presAssocID="{44624B15-A79A-1A4A-905D-ACE213CE781D}" presName="horzThree" presStyleCnt="0"/>
      <dgm:spPr/>
    </dgm:pt>
    <dgm:pt modelId="{68C9B5D0-6CED-6D49-B6C2-79BE8074E311}" type="pres">
      <dgm:prSet presAssocID="{2AEA0FD6-85B9-894F-AD09-61633E813050}" presName="sibSpaceThree" presStyleCnt="0"/>
      <dgm:spPr/>
    </dgm:pt>
    <dgm:pt modelId="{3978C357-CEBC-3D4F-B436-E31AFBB12E5A}" type="pres">
      <dgm:prSet presAssocID="{76C96B79-8FD4-8048-B3C3-EA07F927A110}" presName="vertThree" presStyleCnt="0"/>
      <dgm:spPr/>
    </dgm:pt>
    <dgm:pt modelId="{4BA1FAF0-2EA2-6C4A-B6AC-437B993E963E}" type="pres">
      <dgm:prSet presAssocID="{76C96B79-8FD4-8048-B3C3-EA07F927A110}" presName="txThree" presStyleLbl="node3" presStyleIdx="1" presStyleCnt="3">
        <dgm:presLayoutVars>
          <dgm:chPref val="3"/>
        </dgm:presLayoutVars>
      </dgm:prSet>
      <dgm:spPr/>
    </dgm:pt>
    <dgm:pt modelId="{75F82445-56F4-E74F-8FBA-C16979EA839A}" type="pres">
      <dgm:prSet presAssocID="{76C96B79-8FD4-8048-B3C3-EA07F927A110}" presName="horzThree" presStyleCnt="0"/>
      <dgm:spPr/>
    </dgm:pt>
    <dgm:pt modelId="{217B89DF-471A-E94F-9DCF-7106875BBA0F}" type="pres">
      <dgm:prSet presAssocID="{35BA7797-D3C2-C34A-8F68-E3D02CA2FE75}" presName="sibSpaceTwo" presStyleCnt="0"/>
      <dgm:spPr/>
    </dgm:pt>
    <dgm:pt modelId="{2E2889F5-096B-FD41-B34A-808C5A5E3CFB}" type="pres">
      <dgm:prSet presAssocID="{E8A75E6C-6038-2442-8135-8670A75FD249}" presName="vertTwo" presStyleCnt="0"/>
      <dgm:spPr/>
    </dgm:pt>
    <dgm:pt modelId="{81403AC0-DA86-CC4A-882B-BEA17891EB60}" type="pres">
      <dgm:prSet presAssocID="{E8A75E6C-6038-2442-8135-8670A75FD249}" presName="txTwo" presStyleLbl="node2" presStyleIdx="1" presStyleCnt="2">
        <dgm:presLayoutVars>
          <dgm:chPref val="3"/>
        </dgm:presLayoutVars>
      </dgm:prSet>
      <dgm:spPr/>
    </dgm:pt>
    <dgm:pt modelId="{67C98DC1-EAC2-E645-B0FF-3F169BB30B70}" type="pres">
      <dgm:prSet presAssocID="{E8A75E6C-6038-2442-8135-8670A75FD249}" presName="parTransTwo" presStyleCnt="0"/>
      <dgm:spPr/>
    </dgm:pt>
    <dgm:pt modelId="{0AFE1370-974B-1546-BF6B-7CB9DDF10C6E}" type="pres">
      <dgm:prSet presAssocID="{E8A75E6C-6038-2442-8135-8670A75FD249}" presName="horzTwo" presStyleCnt="0"/>
      <dgm:spPr/>
    </dgm:pt>
    <dgm:pt modelId="{1CE201D2-265E-D74B-AE99-FB51ABD6F643}" type="pres">
      <dgm:prSet presAssocID="{3F962C69-3AEC-FD49-9C50-567BBEC8C72A}" presName="vertThree" presStyleCnt="0"/>
      <dgm:spPr/>
    </dgm:pt>
    <dgm:pt modelId="{F0C5C522-D6B2-EC49-B746-2107108CE59A}" type="pres">
      <dgm:prSet presAssocID="{3F962C69-3AEC-FD49-9C50-567BBEC8C72A}" presName="txThree" presStyleLbl="node3" presStyleIdx="2" presStyleCnt="3" custScaleX="110542">
        <dgm:presLayoutVars>
          <dgm:chPref val="3"/>
        </dgm:presLayoutVars>
      </dgm:prSet>
      <dgm:spPr/>
    </dgm:pt>
    <dgm:pt modelId="{61446853-C4D3-FD4E-9FD6-EB8BD2850E8A}" type="pres">
      <dgm:prSet presAssocID="{3F962C69-3AEC-FD49-9C50-567BBEC8C72A}" presName="horzThree" presStyleCnt="0"/>
      <dgm:spPr/>
    </dgm:pt>
  </dgm:ptLst>
  <dgm:cxnLst>
    <dgm:cxn modelId="{3D0BB208-26DF-474A-92D8-360718FCD44B}" type="presOf" srcId="{3F962C69-3AEC-FD49-9C50-567BBEC8C72A}" destId="{F0C5C522-D6B2-EC49-B746-2107108CE59A}" srcOrd="0" destOrd="0" presId="urn:microsoft.com/office/officeart/2005/8/layout/hierarchy4"/>
    <dgm:cxn modelId="{42631125-1997-7A44-BFFE-305FE20696AF}" srcId="{2A38C44B-3467-C04C-B5E3-3E4A92F8E6F9}" destId="{E8A75E6C-6038-2442-8135-8670A75FD249}" srcOrd="1" destOrd="0" parTransId="{FFA883F6-513F-D948-836B-60F33380E7A5}" sibTransId="{2A8C71A9-0CE4-0446-8915-84A387A96748}"/>
    <dgm:cxn modelId="{3C4F663A-0F02-1141-BDF2-31CD8A668CA5}" type="presOf" srcId="{2A38C44B-3467-C04C-B5E3-3E4A92F8E6F9}" destId="{6C69BC84-70A1-CE47-A884-D6D855DCA712}" srcOrd="0" destOrd="0" presId="urn:microsoft.com/office/officeart/2005/8/layout/hierarchy4"/>
    <dgm:cxn modelId="{63767A4E-A404-A04E-A01C-429A2FF5F088}" srcId="{376582DD-A649-5846-B17A-A4909E8B6495}" destId="{76C96B79-8FD4-8048-B3C3-EA07F927A110}" srcOrd="1" destOrd="0" parTransId="{5AC16517-99D7-AE48-BB50-197DF0FD469B}" sibTransId="{90ABF062-4F3A-0B46-B416-6182663C40B1}"/>
    <dgm:cxn modelId="{6F95CB60-289E-B14D-900B-575E4F1ED992}" srcId="{2A38C44B-3467-C04C-B5E3-3E4A92F8E6F9}" destId="{376582DD-A649-5846-B17A-A4909E8B6495}" srcOrd="0" destOrd="0" parTransId="{3294FEE8-5784-234E-9774-A52ADD28FFE1}" sibTransId="{35BA7797-D3C2-C34A-8F68-E3D02CA2FE75}"/>
    <dgm:cxn modelId="{E7A83F78-3F06-B343-8E01-A7C2415F9EE2}" type="presOf" srcId="{76C96B79-8FD4-8048-B3C3-EA07F927A110}" destId="{4BA1FAF0-2EA2-6C4A-B6AC-437B993E963E}" srcOrd="0" destOrd="0" presId="urn:microsoft.com/office/officeart/2005/8/layout/hierarchy4"/>
    <dgm:cxn modelId="{52F24182-41DB-2E4F-BF09-11360EB5B17C}" srcId="{E8A75E6C-6038-2442-8135-8670A75FD249}" destId="{3F962C69-3AEC-FD49-9C50-567BBEC8C72A}" srcOrd="0" destOrd="0" parTransId="{64A95BBF-5B97-6D47-9F3E-E96F0147B29C}" sibTransId="{DF8AD2D8-F379-9B46-8321-FAE36B1D7975}"/>
    <dgm:cxn modelId="{6E5ECF92-FE8F-A54D-95FA-DD74D9CAB950}" type="presOf" srcId="{24057447-B804-F044-8892-2DD1DA19108E}" destId="{10B64251-CA8D-3542-BB14-B857144F8EA0}" srcOrd="0" destOrd="0" presId="urn:microsoft.com/office/officeart/2005/8/layout/hierarchy4"/>
    <dgm:cxn modelId="{7A80A6AA-A375-904D-A70A-09B194C838F9}" srcId="{24057447-B804-F044-8892-2DD1DA19108E}" destId="{2A38C44B-3467-C04C-B5E3-3E4A92F8E6F9}" srcOrd="0" destOrd="0" parTransId="{7960849C-DD50-DA44-B2A1-E8A2BF209929}" sibTransId="{A26D2288-A8CB-A342-B228-BCB66B26FB8F}"/>
    <dgm:cxn modelId="{0F5BC5BD-DB5C-0B49-BAA1-79966F88D03F}" type="presOf" srcId="{376582DD-A649-5846-B17A-A4909E8B6495}" destId="{C4DA93C7-69D0-FC41-9527-2D2CD3A87865}" srcOrd="0" destOrd="0" presId="urn:microsoft.com/office/officeart/2005/8/layout/hierarchy4"/>
    <dgm:cxn modelId="{03658FDF-4A28-5440-A42E-1FC438671FA6}" type="presOf" srcId="{E8A75E6C-6038-2442-8135-8670A75FD249}" destId="{81403AC0-DA86-CC4A-882B-BEA17891EB60}" srcOrd="0" destOrd="0" presId="urn:microsoft.com/office/officeart/2005/8/layout/hierarchy4"/>
    <dgm:cxn modelId="{948FAFE3-61B4-8840-B134-1D95FA200150}" type="presOf" srcId="{44624B15-A79A-1A4A-905D-ACE213CE781D}" destId="{84BC33BE-333F-4146-BC15-51D27FE7F3FC}" srcOrd="0" destOrd="0" presId="urn:microsoft.com/office/officeart/2005/8/layout/hierarchy4"/>
    <dgm:cxn modelId="{02078CE4-C79E-3E4A-97F4-CB220D30DCB7}" srcId="{376582DD-A649-5846-B17A-A4909E8B6495}" destId="{44624B15-A79A-1A4A-905D-ACE213CE781D}" srcOrd="0" destOrd="0" parTransId="{2E98ED65-30AC-3A4D-A217-7ABEE4683408}" sibTransId="{2AEA0FD6-85B9-894F-AD09-61633E813050}"/>
    <dgm:cxn modelId="{33C7EAE0-BA79-5645-A400-106BBF2D166B}" type="presParOf" srcId="{10B64251-CA8D-3542-BB14-B857144F8EA0}" destId="{C35C9C67-BDA2-EE48-8357-F32759C71D3D}" srcOrd="0" destOrd="0" presId="urn:microsoft.com/office/officeart/2005/8/layout/hierarchy4"/>
    <dgm:cxn modelId="{2A6E6A5C-F812-E64A-A747-815B52D80A40}" type="presParOf" srcId="{C35C9C67-BDA2-EE48-8357-F32759C71D3D}" destId="{6C69BC84-70A1-CE47-A884-D6D855DCA712}" srcOrd="0" destOrd="0" presId="urn:microsoft.com/office/officeart/2005/8/layout/hierarchy4"/>
    <dgm:cxn modelId="{BE7CAFC0-4161-B54D-B220-03FA65D5ED98}" type="presParOf" srcId="{C35C9C67-BDA2-EE48-8357-F32759C71D3D}" destId="{72FD706E-FAA3-C64F-A6B4-614BE74F0BFA}" srcOrd="1" destOrd="0" presId="urn:microsoft.com/office/officeart/2005/8/layout/hierarchy4"/>
    <dgm:cxn modelId="{288C4586-0D4E-234C-A655-7F507CEF1266}" type="presParOf" srcId="{C35C9C67-BDA2-EE48-8357-F32759C71D3D}" destId="{554DE44E-D4ED-CD44-8085-BD884D360393}" srcOrd="2" destOrd="0" presId="urn:microsoft.com/office/officeart/2005/8/layout/hierarchy4"/>
    <dgm:cxn modelId="{ACBD101C-DB11-E546-B56C-2A68E3E69D74}" type="presParOf" srcId="{554DE44E-D4ED-CD44-8085-BD884D360393}" destId="{0490D48B-F395-9540-87DF-811122582AAB}" srcOrd="0" destOrd="0" presId="urn:microsoft.com/office/officeart/2005/8/layout/hierarchy4"/>
    <dgm:cxn modelId="{7AD95E51-4047-D349-B0E6-F54C4AE4661D}" type="presParOf" srcId="{0490D48B-F395-9540-87DF-811122582AAB}" destId="{C4DA93C7-69D0-FC41-9527-2D2CD3A87865}" srcOrd="0" destOrd="0" presId="urn:microsoft.com/office/officeart/2005/8/layout/hierarchy4"/>
    <dgm:cxn modelId="{D99BE43F-EC02-434F-8942-2DE10C147926}" type="presParOf" srcId="{0490D48B-F395-9540-87DF-811122582AAB}" destId="{8D903D05-E583-9740-A2CA-9267C6C07EBA}" srcOrd="1" destOrd="0" presId="urn:microsoft.com/office/officeart/2005/8/layout/hierarchy4"/>
    <dgm:cxn modelId="{E039D963-0A66-6342-9DCC-7A94EF24BFD9}" type="presParOf" srcId="{0490D48B-F395-9540-87DF-811122582AAB}" destId="{B5E69C83-0AF8-6248-BEBB-902803FE3F72}" srcOrd="2" destOrd="0" presId="urn:microsoft.com/office/officeart/2005/8/layout/hierarchy4"/>
    <dgm:cxn modelId="{53EC9835-151C-B64F-9E47-0B58A42F16D9}" type="presParOf" srcId="{B5E69C83-0AF8-6248-BEBB-902803FE3F72}" destId="{D04D00CA-6142-434C-AC1E-5FC7A0B5D7D3}" srcOrd="0" destOrd="0" presId="urn:microsoft.com/office/officeart/2005/8/layout/hierarchy4"/>
    <dgm:cxn modelId="{BE8D965B-9FC3-294D-BD22-892E7DBA664F}" type="presParOf" srcId="{D04D00CA-6142-434C-AC1E-5FC7A0B5D7D3}" destId="{84BC33BE-333F-4146-BC15-51D27FE7F3FC}" srcOrd="0" destOrd="0" presId="urn:microsoft.com/office/officeart/2005/8/layout/hierarchy4"/>
    <dgm:cxn modelId="{0ACA2360-7E46-CA43-BE9E-33A4FF993F0E}" type="presParOf" srcId="{D04D00CA-6142-434C-AC1E-5FC7A0B5D7D3}" destId="{ABD30FEE-F3D9-884F-8B81-63B9D5BAD40C}" srcOrd="1" destOrd="0" presId="urn:microsoft.com/office/officeart/2005/8/layout/hierarchy4"/>
    <dgm:cxn modelId="{0852BA90-E4AA-F043-B928-852F31AB1C64}" type="presParOf" srcId="{B5E69C83-0AF8-6248-BEBB-902803FE3F72}" destId="{68C9B5D0-6CED-6D49-B6C2-79BE8074E311}" srcOrd="1" destOrd="0" presId="urn:microsoft.com/office/officeart/2005/8/layout/hierarchy4"/>
    <dgm:cxn modelId="{019452A0-FA12-D94E-822E-0B4986A36975}" type="presParOf" srcId="{B5E69C83-0AF8-6248-BEBB-902803FE3F72}" destId="{3978C357-CEBC-3D4F-B436-E31AFBB12E5A}" srcOrd="2" destOrd="0" presId="urn:microsoft.com/office/officeart/2005/8/layout/hierarchy4"/>
    <dgm:cxn modelId="{AE5B27F2-2E7F-8145-92CD-960E0ED10875}" type="presParOf" srcId="{3978C357-CEBC-3D4F-B436-E31AFBB12E5A}" destId="{4BA1FAF0-2EA2-6C4A-B6AC-437B993E963E}" srcOrd="0" destOrd="0" presId="urn:microsoft.com/office/officeart/2005/8/layout/hierarchy4"/>
    <dgm:cxn modelId="{5E13F214-B10C-6747-8C29-5B36CDB48DE1}" type="presParOf" srcId="{3978C357-CEBC-3D4F-B436-E31AFBB12E5A}" destId="{75F82445-56F4-E74F-8FBA-C16979EA839A}" srcOrd="1" destOrd="0" presId="urn:microsoft.com/office/officeart/2005/8/layout/hierarchy4"/>
    <dgm:cxn modelId="{6526319A-4692-934D-AFDC-59BAC925CF85}" type="presParOf" srcId="{554DE44E-D4ED-CD44-8085-BD884D360393}" destId="{217B89DF-471A-E94F-9DCF-7106875BBA0F}" srcOrd="1" destOrd="0" presId="urn:microsoft.com/office/officeart/2005/8/layout/hierarchy4"/>
    <dgm:cxn modelId="{98E476D2-823A-4D48-A3BA-B85214DAC821}" type="presParOf" srcId="{554DE44E-D4ED-CD44-8085-BD884D360393}" destId="{2E2889F5-096B-FD41-B34A-808C5A5E3CFB}" srcOrd="2" destOrd="0" presId="urn:microsoft.com/office/officeart/2005/8/layout/hierarchy4"/>
    <dgm:cxn modelId="{49E8511B-3B36-7149-81E8-7E4E8E530F11}" type="presParOf" srcId="{2E2889F5-096B-FD41-B34A-808C5A5E3CFB}" destId="{81403AC0-DA86-CC4A-882B-BEA17891EB60}" srcOrd="0" destOrd="0" presId="urn:microsoft.com/office/officeart/2005/8/layout/hierarchy4"/>
    <dgm:cxn modelId="{2B0E2C18-BD39-5740-982A-B74397F8FF4E}" type="presParOf" srcId="{2E2889F5-096B-FD41-B34A-808C5A5E3CFB}" destId="{67C98DC1-EAC2-E645-B0FF-3F169BB30B70}" srcOrd="1" destOrd="0" presId="urn:microsoft.com/office/officeart/2005/8/layout/hierarchy4"/>
    <dgm:cxn modelId="{FF47EB52-3FF5-8B41-B8D1-C41275D1F104}" type="presParOf" srcId="{2E2889F5-096B-FD41-B34A-808C5A5E3CFB}" destId="{0AFE1370-974B-1546-BF6B-7CB9DDF10C6E}" srcOrd="2" destOrd="0" presId="urn:microsoft.com/office/officeart/2005/8/layout/hierarchy4"/>
    <dgm:cxn modelId="{460C2773-680A-C740-B2B9-F5450E2B18EB}" type="presParOf" srcId="{0AFE1370-974B-1546-BF6B-7CB9DDF10C6E}" destId="{1CE201D2-265E-D74B-AE99-FB51ABD6F643}" srcOrd="0" destOrd="0" presId="urn:microsoft.com/office/officeart/2005/8/layout/hierarchy4"/>
    <dgm:cxn modelId="{64C25342-78DD-1343-B076-4E8D7B9BDD4C}" type="presParOf" srcId="{1CE201D2-265E-D74B-AE99-FB51ABD6F643}" destId="{F0C5C522-D6B2-EC49-B746-2107108CE59A}" srcOrd="0" destOrd="0" presId="urn:microsoft.com/office/officeart/2005/8/layout/hierarchy4"/>
    <dgm:cxn modelId="{29C1889B-51E0-9C4B-9F79-CF5ADDA2E3AD}" type="presParOf" srcId="{1CE201D2-265E-D74B-AE99-FB51ABD6F643}" destId="{61446853-C4D3-FD4E-9FD6-EB8BD2850E8A}" srcOrd="1" destOrd="0" presId="urn:microsoft.com/office/officeart/2005/8/layout/hierarchy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AF8D1E-24E8-634D-822D-4E17B20C2D58}" type="doc">
      <dgm:prSet loTypeId="urn:microsoft.com/office/officeart/2005/8/layout/hList1" loCatId="" qsTypeId="urn:microsoft.com/office/officeart/2005/8/quickstyle/simple1" qsCatId="simple" csTypeId="urn:microsoft.com/office/officeart/2005/8/colors/colorful1" csCatId="colorful" phldr="1"/>
      <dgm:spPr/>
      <dgm:t>
        <a:bodyPr/>
        <a:lstStyle/>
        <a:p>
          <a:endParaRPr lang="en-US"/>
        </a:p>
      </dgm:t>
    </dgm:pt>
    <dgm:pt modelId="{7532EC20-BADA-7D44-984E-FF9940848F8B}">
      <dgm:prSet phldrT="[Text]" custT="1"/>
      <dgm:spPr/>
      <dgm:t>
        <a:bodyPr/>
        <a:lstStyle/>
        <a:p>
          <a:r>
            <a:rPr lang="en-US" sz="1400"/>
            <a:t>Flexible schedule, over longer period of time</a:t>
          </a:r>
        </a:p>
      </dgm:t>
    </dgm:pt>
    <dgm:pt modelId="{122F4B67-AE82-F847-81FA-38A0A700CDF0}" type="parTrans" cxnId="{22F4A44D-81E8-0F4A-987E-024B8A8E95D3}">
      <dgm:prSet/>
      <dgm:spPr/>
      <dgm:t>
        <a:bodyPr/>
        <a:lstStyle/>
        <a:p>
          <a:endParaRPr lang="en-US"/>
        </a:p>
      </dgm:t>
    </dgm:pt>
    <dgm:pt modelId="{03E980F9-49A7-9D48-AB57-7B3B70FC52B6}" type="sibTrans" cxnId="{22F4A44D-81E8-0F4A-987E-024B8A8E95D3}">
      <dgm:prSet/>
      <dgm:spPr/>
      <dgm:t>
        <a:bodyPr/>
        <a:lstStyle/>
        <a:p>
          <a:endParaRPr lang="en-US"/>
        </a:p>
      </dgm:t>
    </dgm:pt>
    <dgm:pt modelId="{5B487F2E-5887-2743-9300-62F2483B88B6}">
      <dgm:prSet phldrT="[Text]" custT="1"/>
      <dgm:spPr/>
      <dgm:t>
        <a:bodyPr/>
        <a:lstStyle/>
        <a:p>
          <a:r>
            <a:rPr lang="en-US" sz="1200"/>
            <a:t>Having time to get to know students, felt better able to determine what scaffolds and supports are needed.</a:t>
          </a:r>
        </a:p>
      </dgm:t>
    </dgm:pt>
    <dgm:pt modelId="{A5CB8B3E-8F81-C849-A1EC-F901565CF8DC}" type="parTrans" cxnId="{F510750A-518C-FC4D-86FA-DA156CAE96D0}">
      <dgm:prSet/>
      <dgm:spPr/>
      <dgm:t>
        <a:bodyPr/>
        <a:lstStyle/>
        <a:p>
          <a:endParaRPr lang="en-US"/>
        </a:p>
      </dgm:t>
    </dgm:pt>
    <dgm:pt modelId="{86816032-ADA6-D54D-8301-9275CD3B029B}" type="sibTrans" cxnId="{F510750A-518C-FC4D-86FA-DA156CAE96D0}">
      <dgm:prSet/>
      <dgm:spPr/>
      <dgm:t>
        <a:bodyPr/>
        <a:lstStyle/>
        <a:p>
          <a:endParaRPr lang="en-US"/>
        </a:p>
      </dgm:t>
    </dgm:pt>
    <dgm:pt modelId="{C5F476E9-16D1-3E49-8BC5-426748505803}">
      <dgm:prSet phldrT="[Text]" custT="1"/>
      <dgm:spPr/>
      <dgm:t>
        <a:bodyPr/>
        <a:lstStyle/>
        <a:p>
          <a:r>
            <a:rPr lang="en-US" sz="1200"/>
            <a:t>Giving learners time to build up their confidence to do well curriculum. </a:t>
          </a:r>
        </a:p>
      </dgm:t>
    </dgm:pt>
    <dgm:pt modelId="{88991534-FD10-534C-9B04-5946FDC21797}" type="parTrans" cxnId="{EBF4F9DD-92CB-FF43-8610-65BEEBAEA95E}">
      <dgm:prSet/>
      <dgm:spPr/>
      <dgm:t>
        <a:bodyPr/>
        <a:lstStyle/>
        <a:p>
          <a:endParaRPr lang="en-US"/>
        </a:p>
      </dgm:t>
    </dgm:pt>
    <dgm:pt modelId="{A0601006-670B-6647-BED3-B2F7B3636FD3}" type="sibTrans" cxnId="{EBF4F9DD-92CB-FF43-8610-65BEEBAEA95E}">
      <dgm:prSet/>
      <dgm:spPr/>
      <dgm:t>
        <a:bodyPr/>
        <a:lstStyle/>
        <a:p>
          <a:endParaRPr lang="en-US"/>
        </a:p>
      </dgm:t>
    </dgm:pt>
    <dgm:pt modelId="{C48C2D68-34F0-8C41-89D7-B6974BD18D47}">
      <dgm:prSet phldrT="[Text]" custT="1"/>
      <dgm:spPr/>
      <dgm:t>
        <a:bodyPr/>
        <a:lstStyle/>
        <a:p>
          <a:r>
            <a:rPr lang="en-US" sz="1400"/>
            <a:t>Universal supports, projects, portfolios</a:t>
          </a:r>
        </a:p>
      </dgm:t>
    </dgm:pt>
    <dgm:pt modelId="{59133EF7-ACC6-4046-A73C-560FBC09B437}" type="parTrans" cxnId="{33C55E2E-CBD1-D645-8F14-3C075B67B96C}">
      <dgm:prSet/>
      <dgm:spPr/>
      <dgm:t>
        <a:bodyPr/>
        <a:lstStyle/>
        <a:p>
          <a:endParaRPr lang="en-US"/>
        </a:p>
      </dgm:t>
    </dgm:pt>
    <dgm:pt modelId="{11CDFCE6-55FE-424C-92D3-F62D784D91C9}" type="sibTrans" cxnId="{33C55E2E-CBD1-D645-8F14-3C075B67B96C}">
      <dgm:prSet/>
      <dgm:spPr/>
      <dgm:t>
        <a:bodyPr/>
        <a:lstStyle/>
        <a:p>
          <a:endParaRPr lang="en-US"/>
        </a:p>
      </dgm:t>
    </dgm:pt>
    <dgm:pt modelId="{B468F5BF-B59E-8C4A-904D-4D43414ABC1B}">
      <dgm:prSet phldrT="[Text]" custT="1"/>
      <dgm:spPr/>
      <dgm:t>
        <a:bodyPr/>
        <a:lstStyle/>
        <a:p>
          <a:r>
            <a:rPr lang="en-CA" sz="1200"/>
            <a:t>Different for everyone, but available to everyone.</a:t>
          </a:r>
          <a:endParaRPr lang="en-US" sz="900"/>
        </a:p>
      </dgm:t>
    </dgm:pt>
    <dgm:pt modelId="{D32390F6-5907-0A44-BD6F-62707B777BDF}" type="parTrans" cxnId="{9707F119-9F07-6A40-921C-CD65557346A7}">
      <dgm:prSet/>
      <dgm:spPr/>
      <dgm:t>
        <a:bodyPr/>
        <a:lstStyle/>
        <a:p>
          <a:endParaRPr lang="en-US"/>
        </a:p>
      </dgm:t>
    </dgm:pt>
    <dgm:pt modelId="{AC5A8246-F106-4649-B25A-9A60AEA47941}" type="sibTrans" cxnId="{9707F119-9F07-6A40-921C-CD65557346A7}">
      <dgm:prSet/>
      <dgm:spPr/>
      <dgm:t>
        <a:bodyPr/>
        <a:lstStyle/>
        <a:p>
          <a:endParaRPr lang="en-US"/>
        </a:p>
      </dgm:t>
    </dgm:pt>
    <dgm:pt modelId="{C4334304-FD2B-4141-9EDA-EC9ECEF4B778}">
      <dgm:prSet phldrT="[Text]" custT="1"/>
      <dgm:spPr/>
      <dgm:t>
        <a:bodyPr/>
        <a:lstStyle/>
        <a:p>
          <a:r>
            <a:rPr lang="en-US" sz="1400"/>
            <a:t>Building trust,  relationships, and belonging </a:t>
          </a:r>
        </a:p>
      </dgm:t>
    </dgm:pt>
    <dgm:pt modelId="{B2180E9B-0E9F-6347-8B9B-1946F600E08F}" type="parTrans" cxnId="{664E87D2-FEF7-0F48-91CB-3864FE8E99D0}">
      <dgm:prSet/>
      <dgm:spPr/>
      <dgm:t>
        <a:bodyPr/>
        <a:lstStyle/>
        <a:p>
          <a:endParaRPr lang="en-US"/>
        </a:p>
      </dgm:t>
    </dgm:pt>
    <dgm:pt modelId="{3C34E639-7D4E-4F49-8CB0-3C44A2869FEA}" type="sibTrans" cxnId="{664E87D2-FEF7-0F48-91CB-3864FE8E99D0}">
      <dgm:prSet/>
      <dgm:spPr/>
      <dgm:t>
        <a:bodyPr/>
        <a:lstStyle/>
        <a:p>
          <a:endParaRPr lang="en-US"/>
        </a:p>
      </dgm:t>
    </dgm:pt>
    <dgm:pt modelId="{1606BF36-DC84-4343-BA26-D07DEBF4A675}">
      <dgm:prSet phldrT="[Text]" custT="1"/>
      <dgm:spPr/>
      <dgm:t>
        <a:bodyPr/>
        <a:lstStyle/>
        <a:p>
          <a:r>
            <a:rPr lang="en-US" sz="1200"/>
            <a:t>Break down anxiety, avoidance, reluctance (defensive behaviours). </a:t>
          </a:r>
        </a:p>
      </dgm:t>
    </dgm:pt>
    <dgm:pt modelId="{694A792E-C8FE-B84C-BFAB-2A6891E0D9C1}" type="parTrans" cxnId="{163B0B9A-72D6-1242-B381-6005DF7CC6A9}">
      <dgm:prSet/>
      <dgm:spPr/>
      <dgm:t>
        <a:bodyPr/>
        <a:lstStyle/>
        <a:p>
          <a:endParaRPr lang="en-US"/>
        </a:p>
      </dgm:t>
    </dgm:pt>
    <dgm:pt modelId="{57666F9B-E4E4-8048-9813-17D1536B5D22}" type="sibTrans" cxnId="{163B0B9A-72D6-1242-B381-6005DF7CC6A9}">
      <dgm:prSet/>
      <dgm:spPr/>
      <dgm:t>
        <a:bodyPr/>
        <a:lstStyle/>
        <a:p>
          <a:endParaRPr lang="en-US"/>
        </a:p>
      </dgm:t>
    </dgm:pt>
    <dgm:pt modelId="{6748CA8C-C1C6-B844-BD36-5F947C39B2B1}">
      <dgm:prSet phldrT="[Text]" custT="1"/>
      <dgm:spPr/>
      <dgm:t>
        <a:bodyPr/>
        <a:lstStyle/>
        <a:p>
          <a:r>
            <a:rPr lang="en-US" sz="1200"/>
            <a:t>With a sense of trust and established relationships we could set expectations of ‘no opting out’</a:t>
          </a:r>
        </a:p>
      </dgm:t>
    </dgm:pt>
    <dgm:pt modelId="{DAA8883B-75C0-1245-A0C5-7A9D91731C81}" type="parTrans" cxnId="{5977ADBB-8722-714A-94ED-AE43CAFD66AF}">
      <dgm:prSet/>
      <dgm:spPr/>
      <dgm:t>
        <a:bodyPr/>
        <a:lstStyle/>
        <a:p>
          <a:endParaRPr lang="en-US"/>
        </a:p>
      </dgm:t>
    </dgm:pt>
    <dgm:pt modelId="{2064926F-954E-BC43-A1B2-56305FBCE742}" type="sibTrans" cxnId="{5977ADBB-8722-714A-94ED-AE43CAFD66AF}">
      <dgm:prSet/>
      <dgm:spPr/>
      <dgm:t>
        <a:bodyPr/>
        <a:lstStyle/>
        <a:p>
          <a:endParaRPr lang="en-US"/>
        </a:p>
      </dgm:t>
    </dgm:pt>
    <dgm:pt modelId="{951281E5-FE8E-814D-A26E-DDA9027EE78A}">
      <dgm:prSet phldrT="[Text]" custT="1"/>
      <dgm:spPr/>
      <dgm:t>
        <a:bodyPr/>
        <a:lstStyle/>
        <a:p>
          <a:r>
            <a:rPr lang="en-US" sz="1200"/>
            <a:t>Find ways to break down barriers and ‘learned helplessness’. </a:t>
          </a:r>
        </a:p>
      </dgm:t>
    </dgm:pt>
    <dgm:pt modelId="{A66094B0-2606-BC41-A0A5-8709643945BA}" type="parTrans" cxnId="{993D80EA-9187-1147-9765-6CF166A57B28}">
      <dgm:prSet/>
      <dgm:spPr/>
      <dgm:t>
        <a:bodyPr/>
        <a:lstStyle/>
        <a:p>
          <a:endParaRPr lang="en-US"/>
        </a:p>
      </dgm:t>
    </dgm:pt>
    <dgm:pt modelId="{65E7711D-5B24-1B4D-9522-391DEBC020A4}" type="sibTrans" cxnId="{993D80EA-9187-1147-9765-6CF166A57B28}">
      <dgm:prSet/>
      <dgm:spPr/>
      <dgm:t>
        <a:bodyPr/>
        <a:lstStyle/>
        <a:p>
          <a:endParaRPr lang="en-US"/>
        </a:p>
      </dgm:t>
    </dgm:pt>
    <dgm:pt modelId="{859DC9DE-08CF-EF43-BC1F-3BC610AF5A83}">
      <dgm:prSet phldrT="[Text]"/>
      <dgm:spPr/>
      <dgm:t>
        <a:bodyPr/>
        <a:lstStyle/>
        <a:p>
          <a:endParaRPr lang="en-US" sz="900"/>
        </a:p>
      </dgm:t>
    </dgm:pt>
    <dgm:pt modelId="{06F55D6A-97A4-8748-86C2-20F84F14EA4D}" type="parTrans" cxnId="{E45A9095-B912-794E-B584-B24B50D15E9E}">
      <dgm:prSet/>
      <dgm:spPr/>
      <dgm:t>
        <a:bodyPr/>
        <a:lstStyle/>
        <a:p>
          <a:endParaRPr lang="en-US"/>
        </a:p>
      </dgm:t>
    </dgm:pt>
    <dgm:pt modelId="{907C5AB0-4CAD-0145-83AF-6D68F72FDCFD}" type="sibTrans" cxnId="{E45A9095-B912-794E-B584-B24B50D15E9E}">
      <dgm:prSet/>
      <dgm:spPr/>
      <dgm:t>
        <a:bodyPr/>
        <a:lstStyle/>
        <a:p>
          <a:endParaRPr lang="en-US"/>
        </a:p>
      </dgm:t>
    </dgm:pt>
    <dgm:pt modelId="{B5931603-ABC4-0148-AFB2-A8B1B8C016EC}">
      <dgm:prSet phldrT="[Text]" custT="1"/>
      <dgm:spPr/>
      <dgm:t>
        <a:bodyPr/>
        <a:lstStyle/>
        <a:p>
          <a:r>
            <a:rPr lang="en-US" sz="1200"/>
            <a:t>Be flexible, don’t take resistance personally. </a:t>
          </a:r>
        </a:p>
      </dgm:t>
    </dgm:pt>
    <dgm:pt modelId="{AD70BF91-5B15-1542-A1AF-AE8C51BCFE70}" type="parTrans" cxnId="{23948FD8-4C23-9345-9F99-9C9084275C8E}">
      <dgm:prSet/>
      <dgm:spPr/>
      <dgm:t>
        <a:bodyPr/>
        <a:lstStyle/>
        <a:p>
          <a:endParaRPr lang="en-US"/>
        </a:p>
      </dgm:t>
    </dgm:pt>
    <dgm:pt modelId="{232D0657-F388-2041-97F7-90779D547B72}" type="sibTrans" cxnId="{23948FD8-4C23-9345-9F99-9C9084275C8E}">
      <dgm:prSet/>
      <dgm:spPr/>
      <dgm:t>
        <a:bodyPr/>
        <a:lstStyle/>
        <a:p>
          <a:endParaRPr lang="en-US"/>
        </a:p>
      </dgm:t>
    </dgm:pt>
    <dgm:pt modelId="{29AFD7CE-45D3-8D46-A90A-2656875E5747}">
      <dgm:prSet phldrT="[Text]" custT="1"/>
      <dgm:spPr/>
      <dgm:t>
        <a:bodyPr/>
        <a:lstStyle/>
        <a:p>
          <a:r>
            <a:rPr lang="en-US" sz="1200"/>
            <a:t>Food and Fun. Social-emotional mindfulness. Casual lunch time conversations. (10x2 strategy, knowing them as people, part of their family/community lives). Humour.</a:t>
          </a:r>
        </a:p>
      </dgm:t>
    </dgm:pt>
    <dgm:pt modelId="{F8E0E93F-077B-5044-80F1-223884FFD64E}" type="parTrans" cxnId="{0B9145B5-5245-254E-80EB-16FE66F611CC}">
      <dgm:prSet/>
      <dgm:spPr/>
      <dgm:t>
        <a:bodyPr/>
        <a:lstStyle/>
        <a:p>
          <a:endParaRPr lang="en-US"/>
        </a:p>
      </dgm:t>
    </dgm:pt>
    <dgm:pt modelId="{7CB47917-CC2F-3248-96BE-4A7A9ACC5A53}" type="sibTrans" cxnId="{0B9145B5-5245-254E-80EB-16FE66F611CC}">
      <dgm:prSet/>
      <dgm:spPr/>
      <dgm:t>
        <a:bodyPr/>
        <a:lstStyle/>
        <a:p>
          <a:endParaRPr lang="en-US"/>
        </a:p>
      </dgm:t>
    </dgm:pt>
    <dgm:pt modelId="{98209170-446D-1749-A050-299DD7322735}">
      <dgm:prSet phldrT="[Text]" custT="1"/>
      <dgm:spPr/>
      <dgm:t>
        <a:bodyPr/>
        <a:lstStyle/>
        <a:p>
          <a:r>
            <a:rPr lang="en-US" sz="1200"/>
            <a:t>Learning from the Land / Role Models: Butze, mini-pole tour, Skeena River trip, and CHSS pole</a:t>
          </a:r>
          <a:endParaRPr lang="en-CA" sz="1200"/>
        </a:p>
      </dgm:t>
    </dgm:pt>
    <dgm:pt modelId="{8D020A5A-F0EF-0948-ACD9-F3F15FE394BD}" type="parTrans" cxnId="{4E051643-20EC-0C45-8F30-6F5C8C75ACAF}">
      <dgm:prSet/>
      <dgm:spPr/>
      <dgm:t>
        <a:bodyPr/>
        <a:lstStyle/>
        <a:p>
          <a:endParaRPr lang="en-US"/>
        </a:p>
      </dgm:t>
    </dgm:pt>
    <dgm:pt modelId="{31E44CAA-2249-8845-BC86-7080C0124317}" type="sibTrans" cxnId="{4E051643-20EC-0C45-8F30-6F5C8C75ACAF}">
      <dgm:prSet/>
      <dgm:spPr/>
      <dgm:t>
        <a:bodyPr/>
        <a:lstStyle/>
        <a:p>
          <a:endParaRPr lang="en-US"/>
        </a:p>
      </dgm:t>
    </dgm:pt>
    <dgm:pt modelId="{1C22DFB1-91FC-E446-9988-B0D9EEC77D55}">
      <dgm:prSet phldrT="[Text]" custT="1"/>
      <dgm:spPr/>
      <dgm:t>
        <a:bodyPr/>
        <a:lstStyle/>
        <a:p>
          <a:r>
            <a:rPr lang="en-US" sz="1200"/>
            <a:t> Facilitating friendships between students, sense of belonging. </a:t>
          </a:r>
        </a:p>
      </dgm:t>
    </dgm:pt>
    <dgm:pt modelId="{A7F9362A-0980-404A-ACEE-3B0343B1ACAD}" type="parTrans" cxnId="{0664D949-B4DA-164C-99B1-0D8478729FC3}">
      <dgm:prSet/>
      <dgm:spPr/>
      <dgm:t>
        <a:bodyPr/>
        <a:lstStyle/>
        <a:p>
          <a:endParaRPr lang="en-US"/>
        </a:p>
      </dgm:t>
    </dgm:pt>
    <dgm:pt modelId="{B033C48B-7536-8B4B-BC8B-91F458FDCC92}" type="sibTrans" cxnId="{0664D949-B4DA-164C-99B1-0D8478729FC3}">
      <dgm:prSet/>
      <dgm:spPr/>
      <dgm:t>
        <a:bodyPr/>
        <a:lstStyle/>
        <a:p>
          <a:endParaRPr lang="en-US"/>
        </a:p>
      </dgm:t>
    </dgm:pt>
    <dgm:pt modelId="{14F687D9-45AB-0943-A306-48AC06BDF4DD}">
      <dgm:prSet phldrT="[Text]" custT="1"/>
      <dgm:spPr/>
      <dgm:t>
        <a:bodyPr/>
        <a:lstStyle/>
        <a:p>
          <a:r>
            <a:rPr lang="en-US" sz="1200"/>
            <a:t>Cohort model could allow us to take multiple curricular strands out of one project or assignment (i.e. Raegan marked for content, Anna marked for writing/communication skills).</a:t>
          </a:r>
        </a:p>
      </dgm:t>
    </dgm:pt>
    <dgm:pt modelId="{B7B4044B-056D-8145-8B66-A1EC838369B8}" type="parTrans" cxnId="{4D87E96C-DBDC-5141-A78B-1BB141846897}">
      <dgm:prSet/>
      <dgm:spPr/>
      <dgm:t>
        <a:bodyPr/>
        <a:lstStyle/>
        <a:p>
          <a:endParaRPr lang="en-US"/>
        </a:p>
      </dgm:t>
    </dgm:pt>
    <dgm:pt modelId="{66D5C567-963C-ED48-91D1-B4B527155D81}" type="sibTrans" cxnId="{4D87E96C-DBDC-5141-A78B-1BB141846897}">
      <dgm:prSet/>
      <dgm:spPr/>
      <dgm:t>
        <a:bodyPr/>
        <a:lstStyle/>
        <a:p>
          <a:endParaRPr lang="en-US"/>
        </a:p>
      </dgm:t>
    </dgm:pt>
    <dgm:pt modelId="{1D36FD25-463E-5544-9EAA-4D23BE3CC3F8}">
      <dgm:prSet custT="1"/>
      <dgm:spPr/>
      <dgm:t>
        <a:bodyPr/>
        <a:lstStyle/>
        <a:p>
          <a:r>
            <a:rPr lang="en-CA" sz="1200"/>
            <a:t>Teach learners how to use supports (i.e. speech to text).</a:t>
          </a:r>
        </a:p>
      </dgm:t>
    </dgm:pt>
    <dgm:pt modelId="{CFBDD438-C785-8E49-957F-B60483697A12}" type="parTrans" cxnId="{0A0D219C-E822-BD4A-B0BA-60457EC47081}">
      <dgm:prSet/>
      <dgm:spPr/>
      <dgm:t>
        <a:bodyPr/>
        <a:lstStyle/>
        <a:p>
          <a:endParaRPr lang="en-US"/>
        </a:p>
      </dgm:t>
    </dgm:pt>
    <dgm:pt modelId="{040E60E7-97D6-CC49-AC76-2405BB2493F3}" type="sibTrans" cxnId="{0A0D219C-E822-BD4A-B0BA-60457EC47081}">
      <dgm:prSet/>
      <dgm:spPr/>
      <dgm:t>
        <a:bodyPr/>
        <a:lstStyle/>
        <a:p>
          <a:endParaRPr lang="en-US"/>
        </a:p>
      </dgm:t>
    </dgm:pt>
    <dgm:pt modelId="{69B86999-BC17-4743-AC33-7943E2072C1D}">
      <dgm:prSet custT="1"/>
      <dgm:spPr/>
      <dgm:t>
        <a:bodyPr/>
        <a:lstStyle/>
        <a:p>
          <a:r>
            <a:rPr lang="en-CA" sz="1200"/>
            <a:t>Normalizing support to reduce stigma.</a:t>
          </a:r>
        </a:p>
      </dgm:t>
    </dgm:pt>
    <dgm:pt modelId="{C8709050-A695-8544-9337-EE4521C1C402}" type="parTrans" cxnId="{BCB3D98E-CDEA-1041-A61C-44DFE57B8F8A}">
      <dgm:prSet/>
      <dgm:spPr/>
      <dgm:t>
        <a:bodyPr/>
        <a:lstStyle/>
        <a:p>
          <a:endParaRPr lang="en-US"/>
        </a:p>
      </dgm:t>
    </dgm:pt>
    <dgm:pt modelId="{9AF154E2-1090-D344-8D9B-2BFB9DA45A60}" type="sibTrans" cxnId="{BCB3D98E-CDEA-1041-A61C-44DFE57B8F8A}">
      <dgm:prSet/>
      <dgm:spPr/>
      <dgm:t>
        <a:bodyPr/>
        <a:lstStyle/>
        <a:p>
          <a:endParaRPr lang="en-US"/>
        </a:p>
      </dgm:t>
    </dgm:pt>
    <dgm:pt modelId="{9E167578-1FBB-6B4D-AC63-1B955DDAF8D7}">
      <dgm:prSet custT="1"/>
      <dgm:spPr/>
      <dgm:t>
        <a:bodyPr/>
        <a:lstStyle/>
        <a:p>
          <a:r>
            <a:rPr lang="en-CA" sz="1200"/>
            <a:t>Gamifying content and developing challenges / team building activities: i.e. Escape room, Survivor</a:t>
          </a:r>
        </a:p>
      </dgm:t>
    </dgm:pt>
    <dgm:pt modelId="{8FAEBAE9-BBC1-B947-92F2-3FEDCB35FA90}" type="parTrans" cxnId="{579EF8E0-A1F0-E145-B2F8-30A83DF210D9}">
      <dgm:prSet/>
      <dgm:spPr/>
      <dgm:t>
        <a:bodyPr/>
        <a:lstStyle/>
        <a:p>
          <a:endParaRPr lang="en-US"/>
        </a:p>
      </dgm:t>
    </dgm:pt>
    <dgm:pt modelId="{D25B783C-E6E7-9B4F-AA9C-B64078516094}" type="sibTrans" cxnId="{579EF8E0-A1F0-E145-B2F8-30A83DF210D9}">
      <dgm:prSet/>
      <dgm:spPr/>
      <dgm:t>
        <a:bodyPr/>
        <a:lstStyle/>
        <a:p>
          <a:endParaRPr lang="en-US"/>
        </a:p>
      </dgm:t>
    </dgm:pt>
    <dgm:pt modelId="{3186A22D-83C5-6440-8496-9914DF2A9435}">
      <dgm:prSet custT="1"/>
      <dgm:spPr/>
      <dgm:t>
        <a:bodyPr/>
        <a:lstStyle/>
        <a:p>
          <a:r>
            <a:rPr lang="en-CA" sz="1200"/>
            <a:t>Evidence of Learning Portfolio Assessment: Keeping folder systems supports organization, abseteeism, scan for learning outcomes, fill gaps if away, assess growth over time, students couldn't lose work, scaffolds executive functioning.</a:t>
          </a:r>
        </a:p>
      </dgm:t>
    </dgm:pt>
    <dgm:pt modelId="{AFC39FA1-1580-AB4D-8C17-69B8B5F8A065}" type="parTrans" cxnId="{B3EA7C60-6CBE-7640-9F23-6EC9497ED20C}">
      <dgm:prSet/>
      <dgm:spPr/>
      <dgm:t>
        <a:bodyPr/>
        <a:lstStyle/>
        <a:p>
          <a:endParaRPr lang="en-US"/>
        </a:p>
      </dgm:t>
    </dgm:pt>
    <dgm:pt modelId="{BE05DC29-44B0-5F4E-8CAC-CB127615DED5}" type="sibTrans" cxnId="{B3EA7C60-6CBE-7640-9F23-6EC9497ED20C}">
      <dgm:prSet/>
      <dgm:spPr/>
      <dgm:t>
        <a:bodyPr/>
        <a:lstStyle/>
        <a:p>
          <a:endParaRPr lang="en-US"/>
        </a:p>
      </dgm:t>
    </dgm:pt>
    <dgm:pt modelId="{35D27FB4-4F1A-A54C-BD99-0487283270DE}">
      <dgm:prSet custT="1"/>
      <dgm:spPr/>
      <dgm:t>
        <a:bodyPr/>
        <a:lstStyle/>
        <a:p>
          <a:r>
            <a:rPr lang="en-CA" sz="1200"/>
            <a:t>Using movies, film, video, diagrams / visuals to support learning. Build up background knowledge. </a:t>
          </a:r>
        </a:p>
      </dgm:t>
    </dgm:pt>
    <dgm:pt modelId="{44EAF1D4-DC48-FE4A-BC13-14921EEE19A7}" type="parTrans" cxnId="{BF3160F4-E958-B641-9EC3-C4696A3D3FC1}">
      <dgm:prSet/>
      <dgm:spPr/>
      <dgm:t>
        <a:bodyPr/>
        <a:lstStyle/>
        <a:p>
          <a:endParaRPr lang="en-US"/>
        </a:p>
      </dgm:t>
    </dgm:pt>
    <dgm:pt modelId="{EFEEEB68-323E-4849-A6DC-2C3C5935A0AA}" type="sibTrans" cxnId="{BF3160F4-E958-B641-9EC3-C4696A3D3FC1}">
      <dgm:prSet/>
      <dgm:spPr/>
      <dgm:t>
        <a:bodyPr/>
        <a:lstStyle/>
        <a:p>
          <a:endParaRPr lang="en-US"/>
        </a:p>
      </dgm:t>
    </dgm:pt>
    <dgm:pt modelId="{1108EBEB-EAE1-EA44-8BAC-B3DB431FCBE5}">
      <dgm:prSet custT="1"/>
      <dgm:spPr/>
      <dgm:t>
        <a:bodyPr/>
        <a:lstStyle/>
        <a:p>
          <a:r>
            <a:rPr lang="en-CA" sz="1200"/>
            <a:t>Chunking smaller assignments or sequences into a larger projects. </a:t>
          </a:r>
        </a:p>
      </dgm:t>
    </dgm:pt>
    <dgm:pt modelId="{24884821-E539-1448-A3BF-51824F2BA65A}" type="parTrans" cxnId="{56152C6B-5809-1A44-AE06-C7FC90B64218}">
      <dgm:prSet/>
      <dgm:spPr/>
      <dgm:t>
        <a:bodyPr/>
        <a:lstStyle/>
        <a:p>
          <a:endParaRPr lang="en-US"/>
        </a:p>
      </dgm:t>
    </dgm:pt>
    <dgm:pt modelId="{D24F4438-06AB-F644-ACF3-C82E41A0141D}" type="sibTrans" cxnId="{56152C6B-5809-1A44-AE06-C7FC90B64218}">
      <dgm:prSet/>
      <dgm:spPr/>
      <dgm:t>
        <a:bodyPr/>
        <a:lstStyle/>
        <a:p>
          <a:endParaRPr lang="en-US"/>
        </a:p>
      </dgm:t>
    </dgm:pt>
    <dgm:pt modelId="{1FCEBB2F-EE7D-E749-B8E1-CB8A7875FCDD}">
      <dgm:prSet phldrT="[Text]" custT="1"/>
      <dgm:spPr/>
      <dgm:t>
        <a:bodyPr/>
        <a:lstStyle/>
        <a:p>
          <a:r>
            <a:rPr lang="en-US" sz="1200"/>
            <a:t>Start slow to go faster later. There was an absolute payoff. (Semester format was key to give us time). </a:t>
          </a:r>
        </a:p>
      </dgm:t>
    </dgm:pt>
    <dgm:pt modelId="{C30D74BD-C803-C54F-8573-1C782ACB3021}" type="parTrans" cxnId="{3E2C0E79-A76F-5A40-B48A-068E8B42B70D}">
      <dgm:prSet/>
      <dgm:spPr/>
    </dgm:pt>
    <dgm:pt modelId="{08602D2D-A98A-3749-AD42-A37DE5DEC56D}" type="sibTrans" cxnId="{3E2C0E79-A76F-5A40-B48A-068E8B42B70D}">
      <dgm:prSet/>
      <dgm:spPr/>
    </dgm:pt>
    <dgm:pt modelId="{66D750EB-AB2E-B948-AB4A-688B2B9F4070}">
      <dgm:prSet phldrT="[Text]" custT="1"/>
      <dgm:spPr/>
      <dgm:t>
        <a:bodyPr/>
        <a:lstStyle/>
        <a:p>
          <a:r>
            <a:rPr lang="en-US" sz="1200"/>
            <a:t>Creatively finding/making time within our teaching structures.</a:t>
          </a:r>
        </a:p>
      </dgm:t>
    </dgm:pt>
    <dgm:pt modelId="{5CC4AE32-E30E-E749-8E39-C8DFA27CB20D}" type="parTrans" cxnId="{A27E3BA5-AE67-8C4C-A8B5-8FE4F17105BF}">
      <dgm:prSet/>
      <dgm:spPr/>
    </dgm:pt>
    <dgm:pt modelId="{4F652D4E-8635-6149-9646-208276BAABFE}" type="sibTrans" cxnId="{A27E3BA5-AE67-8C4C-A8B5-8FE4F17105BF}">
      <dgm:prSet/>
      <dgm:spPr/>
    </dgm:pt>
    <dgm:pt modelId="{39A14E9C-789C-6C45-8128-52E4D6508D39}" type="pres">
      <dgm:prSet presAssocID="{2EAF8D1E-24E8-634D-822D-4E17B20C2D58}" presName="Name0" presStyleCnt="0">
        <dgm:presLayoutVars>
          <dgm:dir/>
          <dgm:animLvl val="lvl"/>
          <dgm:resizeHandles val="exact"/>
        </dgm:presLayoutVars>
      </dgm:prSet>
      <dgm:spPr/>
    </dgm:pt>
    <dgm:pt modelId="{3E4344C4-92B3-064A-BB50-4A46E46F5EDF}" type="pres">
      <dgm:prSet presAssocID="{7532EC20-BADA-7D44-984E-FF9940848F8B}" presName="composite" presStyleCnt="0"/>
      <dgm:spPr/>
    </dgm:pt>
    <dgm:pt modelId="{D5FCDC9D-7B7C-5E4E-A9D2-EC963FB2BA11}" type="pres">
      <dgm:prSet presAssocID="{7532EC20-BADA-7D44-984E-FF9940848F8B}" presName="parTx" presStyleLbl="alignNode1" presStyleIdx="0" presStyleCnt="3" custLinFactY="-107241" custLinFactNeighborX="-103" custLinFactNeighborY="-200000">
        <dgm:presLayoutVars>
          <dgm:chMax val="0"/>
          <dgm:chPref val="0"/>
          <dgm:bulletEnabled val="1"/>
        </dgm:presLayoutVars>
      </dgm:prSet>
      <dgm:spPr/>
    </dgm:pt>
    <dgm:pt modelId="{3F6BC107-9D40-9442-852A-EDC1B8CF6E4E}" type="pres">
      <dgm:prSet presAssocID="{7532EC20-BADA-7D44-984E-FF9940848F8B}" presName="desTx" presStyleLbl="alignAccFollowNode1" presStyleIdx="0" presStyleCnt="3" custScaleY="104055" custLinFactNeighborX="-46" custLinFactNeighborY="-1574">
        <dgm:presLayoutVars>
          <dgm:bulletEnabled val="1"/>
        </dgm:presLayoutVars>
      </dgm:prSet>
      <dgm:spPr/>
    </dgm:pt>
    <dgm:pt modelId="{7184A204-A699-4644-8D2A-3C0702619AD9}" type="pres">
      <dgm:prSet presAssocID="{03E980F9-49A7-9D48-AB57-7B3B70FC52B6}" presName="space" presStyleCnt="0"/>
      <dgm:spPr/>
    </dgm:pt>
    <dgm:pt modelId="{2B886C8B-9EA3-304D-AFAB-E498093A8BF3}" type="pres">
      <dgm:prSet presAssocID="{C48C2D68-34F0-8C41-89D7-B6974BD18D47}" presName="composite" presStyleCnt="0"/>
      <dgm:spPr/>
    </dgm:pt>
    <dgm:pt modelId="{BAA097AD-F584-8944-8364-5B60285B08DB}" type="pres">
      <dgm:prSet presAssocID="{C48C2D68-34F0-8C41-89D7-B6974BD18D47}" presName="parTx" presStyleLbl="alignNode1" presStyleIdx="1" presStyleCnt="3" custLinFactY="-100000" custLinFactNeighborX="-3349" custLinFactNeighborY="-198102">
        <dgm:presLayoutVars>
          <dgm:chMax val="0"/>
          <dgm:chPref val="0"/>
          <dgm:bulletEnabled val="1"/>
        </dgm:presLayoutVars>
      </dgm:prSet>
      <dgm:spPr/>
    </dgm:pt>
    <dgm:pt modelId="{1DCDBFD8-E91D-B648-944F-55BCC5299676}" type="pres">
      <dgm:prSet presAssocID="{C48C2D68-34F0-8C41-89D7-B6974BD18D47}" presName="desTx" presStyleLbl="alignAccFollowNode1" presStyleIdx="1" presStyleCnt="3" custScaleX="100639" custScaleY="108937" custLinFactNeighborX="-2127" custLinFactNeighborY="1234">
        <dgm:presLayoutVars>
          <dgm:bulletEnabled val="1"/>
        </dgm:presLayoutVars>
      </dgm:prSet>
      <dgm:spPr/>
    </dgm:pt>
    <dgm:pt modelId="{F16ADA31-FF98-C849-B79D-ACA86D4CF5BA}" type="pres">
      <dgm:prSet presAssocID="{11CDFCE6-55FE-424C-92D3-F62D784D91C9}" presName="space" presStyleCnt="0"/>
      <dgm:spPr/>
    </dgm:pt>
    <dgm:pt modelId="{5D791996-455E-C740-829E-EE241E16CE31}" type="pres">
      <dgm:prSet presAssocID="{C4334304-FD2B-4141-9EDA-EC9ECEF4B778}" presName="composite" presStyleCnt="0"/>
      <dgm:spPr/>
    </dgm:pt>
    <dgm:pt modelId="{29FE8C7C-A108-AA4B-BAB9-B0EA8E131071}" type="pres">
      <dgm:prSet presAssocID="{C4334304-FD2B-4141-9EDA-EC9ECEF4B778}" presName="parTx" presStyleLbl="alignNode1" presStyleIdx="2" presStyleCnt="3" custLinFactY="-120035" custLinFactNeighborX="119" custLinFactNeighborY="-200000">
        <dgm:presLayoutVars>
          <dgm:chMax val="0"/>
          <dgm:chPref val="0"/>
          <dgm:bulletEnabled val="1"/>
        </dgm:presLayoutVars>
      </dgm:prSet>
      <dgm:spPr/>
    </dgm:pt>
    <dgm:pt modelId="{E5177D0D-7B1B-A343-B137-30B0EE84B612}" type="pres">
      <dgm:prSet presAssocID="{C4334304-FD2B-4141-9EDA-EC9ECEF4B778}" presName="desTx" presStyleLbl="alignAccFollowNode1" presStyleIdx="2" presStyleCnt="3" custScaleY="97670" custLinFactNeighborX="116" custLinFactNeighborY="-9121">
        <dgm:presLayoutVars>
          <dgm:bulletEnabled val="1"/>
        </dgm:presLayoutVars>
      </dgm:prSet>
      <dgm:spPr/>
    </dgm:pt>
  </dgm:ptLst>
  <dgm:cxnLst>
    <dgm:cxn modelId="{91635601-1290-9740-94AC-908AD176C78A}" type="presOf" srcId="{1C22DFB1-91FC-E446-9988-B0D9EEC77D55}" destId="{E5177D0D-7B1B-A343-B137-30B0EE84B612}" srcOrd="0" destOrd="5" presId="urn:microsoft.com/office/officeart/2005/8/layout/hList1"/>
    <dgm:cxn modelId="{F510750A-518C-FC4D-86FA-DA156CAE96D0}" srcId="{7532EC20-BADA-7D44-984E-FF9940848F8B}" destId="{5B487F2E-5887-2743-9300-62F2483B88B6}" srcOrd="0" destOrd="0" parTransId="{A5CB8B3E-8F81-C849-A1EC-F901565CF8DC}" sibTransId="{86816032-ADA6-D54D-8301-9275CD3B029B}"/>
    <dgm:cxn modelId="{959AA60E-64EC-E14B-BDEA-DCBF3A954984}" type="presOf" srcId="{C4334304-FD2B-4141-9EDA-EC9ECEF4B778}" destId="{29FE8C7C-A108-AA4B-BAB9-B0EA8E131071}" srcOrd="0" destOrd="0" presId="urn:microsoft.com/office/officeart/2005/8/layout/hList1"/>
    <dgm:cxn modelId="{A1F1EF13-8383-7644-93E0-6E3C279DBD0B}" type="presOf" srcId="{1FCEBB2F-EE7D-E749-B8E1-CB8A7875FCDD}" destId="{3F6BC107-9D40-9442-852A-EDC1B8CF6E4E}" srcOrd="0" destOrd="2" presId="urn:microsoft.com/office/officeart/2005/8/layout/hList1"/>
    <dgm:cxn modelId="{9707F119-9F07-6A40-921C-CD65557346A7}" srcId="{C48C2D68-34F0-8C41-89D7-B6974BD18D47}" destId="{B468F5BF-B59E-8C4A-904D-4D43414ABC1B}" srcOrd="0" destOrd="0" parTransId="{D32390F6-5907-0A44-BD6F-62707B777BDF}" sibTransId="{AC5A8246-F106-4649-B25A-9A60AEA47941}"/>
    <dgm:cxn modelId="{EFA6D720-D871-0641-A68A-93599102B661}" type="presOf" srcId="{6748CA8C-C1C6-B844-BD36-5F947C39B2B1}" destId="{E5177D0D-7B1B-A343-B137-30B0EE84B612}" srcOrd="0" destOrd="2" presId="urn:microsoft.com/office/officeart/2005/8/layout/hList1"/>
    <dgm:cxn modelId="{B110A42B-162B-8D40-A727-855D08F8FC6D}" type="presOf" srcId="{2EAF8D1E-24E8-634D-822D-4E17B20C2D58}" destId="{39A14E9C-789C-6C45-8128-52E4D6508D39}" srcOrd="0" destOrd="0" presId="urn:microsoft.com/office/officeart/2005/8/layout/hList1"/>
    <dgm:cxn modelId="{33C55E2E-CBD1-D645-8F14-3C075B67B96C}" srcId="{2EAF8D1E-24E8-634D-822D-4E17B20C2D58}" destId="{C48C2D68-34F0-8C41-89D7-B6974BD18D47}" srcOrd="1" destOrd="0" parTransId="{59133EF7-ACC6-4046-A73C-560FBC09B437}" sibTransId="{11CDFCE6-55FE-424C-92D3-F62D784D91C9}"/>
    <dgm:cxn modelId="{4E051643-20EC-0C45-8F30-6F5C8C75ACAF}" srcId="{C4334304-FD2B-4141-9EDA-EC9ECEF4B778}" destId="{98209170-446D-1749-A050-299DD7322735}" srcOrd="4" destOrd="0" parTransId="{8D020A5A-F0EF-0948-ACD9-F3F15FE394BD}" sibTransId="{31E44CAA-2249-8845-BC86-7080C0124317}"/>
    <dgm:cxn modelId="{0664D949-B4DA-164C-99B1-0D8478729FC3}" srcId="{C4334304-FD2B-4141-9EDA-EC9ECEF4B778}" destId="{1C22DFB1-91FC-E446-9988-B0D9EEC77D55}" srcOrd="5" destOrd="0" parTransId="{A7F9362A-0980-404A-ACEE-3B0343B1ACAD}" sibTransId="{B033C48B-7536-8B4B-BC8B-91F458FDCC92}"/>
    <dgm:cxn modelId="{22F4A44D-81E8-0F4A-987E-024B8A8E95D3}" srcId="{2EAF8D1E-24E8-634D-822D-4E17B20C2D58}" destId="{7532EC20-BADA-7D44-984E-FF9940848F8B}" srcOrd="0" destOrd="0" parTransId="{122F4B67-AE82-F847-81FA-38A0A700CDF0}" sibTransId="{03E980F9-49A7-9D48-AB57-7B3B70FC52B6}"/>
    <dgm:cxn modelId="{D50FA54D-2ACC-DC47-8AC2-75EC641C60E8}" type="presOf" srcId="{C5F476E9-16D1-3E49-8BC5-426748505803}" destId="{3F6BC107-9D40-9442-852A-EDC1B8CF6E4E}" srcOrd="0" destOrd="1" presId="urn:microsoft.com/office/officeart/2005/8/layout/hList1"/>
    <dgm:cxn modelId="{F6332153-BA25-9143-AE03-7B44BD584315}" type="presOf" srcId="{859DC9DE-08CF-EF43-BC1F-3BC610AF5A83}" destId="{E5177D0D-7B1B-A343-B137-30B0EE84B612}" srcOrd="0" destOrd="6" presId="urn:microsoft.com/office/officeart/2005/8/layout/hList1"/>
    <dgm:cxn modelId="{5FBF5C55-3B24-7144-940D-5381F8A02124}" type="presOf" srcId="{951281E5-FE8E-814D-A26E-DDA9027EE78A}" destId="{E5177D0D-7B1B-A343-B137-30B0EE84B612}" srcOrd="0" destOrd="1" presId="urn:microsoft.com/office/officeart/2005/8/layout/hList1"/>
    <dgm:cxn modelId="{306E815B-8B32-7541-BD76-CA7B159CB482}" type="presOf" srcId="{29AFD7CE-45D3-8D46-A90A-2656875E5747}" destId="{E5177D0D-7B1B-A343-B137-30B0EE84B612}" srcOrd="0" destOrd="3" presId="urn:microsoft.com/office/officeart/2005/8/layout/hList1"/>
    <dgm:cxn modelId="{B3EA7C60-6CBE-7640-9F23-6EC9497ED20C}" srcId="{C48C2D68-34F0-8C41-89D7-B6974BD18D47}" destId="{3186A22D-83C5-6440-8496-9914DF2A9435}" srcOrd="4" destOrd="0" parTransId="{AFC39FA1-1580-AB4D-8C17-69B8B5F8A065}" sibTransId="{BE05DC29-44B0-5F4E-8CAC-CB127615DED5}"/>
    <dgm:cxn modelId="{EF156A62-7AB8-C244-A5AA-F770FC71F074}" type="presOf" srcId="{5B487F2E-5887-2743-9300-62F2483B88B6}" destId="{3F6BC107-9D40-9442-852A-EDC1B8CF6E4E}" srcOrd="0" destOrd="0" presId="urn:microsoft.com/office/officeart/2005/8/layout/hList1"/>
    <dgm:cxn modelId="{05F0A562-9DBD-0941-86E2-BF3C9398FF73}" type="presOf" srcId="{35D27FB4-4F1A-A54C-BD99-0487283270DE}" destId="{1DCDBFD8-E91D-B648-944F-55BCC5299676}" srcOrd="0" destOrd="5" presId="urn:microsoft.com/office/officeart/2005/8/layout/hList1"/>
    <dgm:cxn modelId="{56152C6B-5809-1A44-AE06-C7FC90B64218}" srcId="{C48C2D68-34F0-8C41-89D7-B6974BD18D47}" destId="{1108EBEB-EAE1-EA44-8BAC-B3DB431FCBE5}" srcOrd="6" destOrd="0" parTransId="{24884821-E539-1448-A3BF-51824F2BA65A}" sibTransId="{D24F4438-06AB-F644-ACF3-C82E41A0141D}"/>
    <dgm:cxn modelId="{4D87E96C-DBDC-5141-A78B-1BB141846897}" srcId="{7532EC20-BADA-7D44-984E-FF9940848F8B}" destId="{14F687D9-45AB-0943-A306-48AC06BDF4DD}" srcOrd="5" destOrd="0" parTransId="{B7B4044B-056D-8145-8B66-A1EC838369B8}" sibTransId="{66D5C567-963C-ED48-91D1-B4B527155D81}"/>
    <dgm:cxn modelId="{2E5D7E71-D3AB-0941-B36B-AE1A7A556915}" type="presOf" srcId="{98209170-446D-1749-A050-299DD7322735}" destId="{E5177D0D-7B1B-A343-B137-30B0EE84B612}" srcOrd="0" destOrd="4" presId="urn:microsoft.com/office/officeart/2005/8/layout/hList1"/>
    <dgm:cxn modelId="{3E2C0E79-A76F-5A40-B48A-068E8B42B70D}" srcId="{7532EC20-BADA-7D44-984E-FF9940848F8B}" destId="{1FCEBB2F-EE7D-E749-B8E1-CB8A7875FCDD}" srcOrd="2" destOrd="0" parTransId="{C30D74BD-C803-C54F-8573-1C782ACB3021}" sibTransId="{08602D2D-A98A-3749-AD42-A37DE5DEC56D}"/>
    <dgm:cxn modelId="{16298381-E87B-2D43-9393-2A5A558873C4}" type="presOf" srcId="{1606BF36-DC84-4343-BA26-D07DEBF4A675}" destId="{E5177D0D-7B1B-A343-B137-30B0EE84B612}" srcOrd="0" destOrd="0" presId="urn:microsoft.com/office/officeart/2005/8/layout/hList1"/>
    <dgm:cxn modelId="{BE53F182-7289-7147-A730-BB107E2ABF11}" type="presOf" srcId="{66D750EB-AB2E-B948-AB4A-688B2B9F4070}" destId="{3F6BC107-9D40-9442-852A-EDC1B8CF6E4E}" srcOrd="0" destOrd="4" presId="urn:microsoft.com/office/officeart/2005/8/layout/hList1"/>
    <dgm:cxn modelId="{0E932B83-F5D8-0546-9472-0EF8AC0FECCD}" type="presOf" srcId="{69B86999-BC17-4743-AC33-7943E2072C1D}" destId="{1DCDBFD8-E91D-B648-944F-55BCC5299676}" srcOrd="0" destOrd="2" presId="urn:microsoft.com/office/officeart/2005/8/layout/hList1"/>
    <dgm:cxn modelId="{7BE76387-761E-5647-8305-EFD1640862D8}" type="presOf" srcId="{9E167578-1FBB-6B4D-AC63-1B955DDAF8D7}" destId="{1DCDBFD8-E91D-B648-944F-55BCC5299676}" srcOrd="0" destOrd="3" presId="urn:microsoft.com/office/officeart/2005/8/layout/hList1"/>
    <dgm:cxn modelId="{06D3938C-5170-7441-8A9B-9B39692C4830}" type="presOf" srcId="{C48C2D68-34F0-8C41-89D7-B6974BD18D47}" destId="{BAA097AD-F584-8944-8364-5B60285B08DB}" srcOrd="0" destOrd="0" presId="urn:microsoft.com/office/officeart/2005/8/layout/hList1"/>
    <dgm:cxn modelId="{53B9AD8C-1DEE-794B-8B0D-1ED9F9A8AF34}" type="presOf" srcId="{7532EC20-BADA-7D44-984E-FF9940848F8B}" destId="{D5FCDC9D-7B7C-5E4E-A9D2-EC963FB2BA11}" srcOrd="0" destOrd="0" presId="urn:microsoft.com/office/officeart/2005/8/layout/hList1"/>
    <dgm:cxn modelId="{BCB3D98E-CDEA-1041-A61C-44DFE57B8F8A}" srcId="{C48C2D68-34F0-8C41-89D7-B6974BD18D47}" destId="{69B86999-BC17-4743-AC33-7943E2072C1D}" srcOrd="2" destOrd="0" parTransId="{C8709050-A695-8544-9337-EE4521C1C402}" sibTransId="{9AF154E2-1090-D344-8D9B-2BFB9DA45A60}"/>
    <dgm:cxn modelId="{E45A9095-B912-794E-B584-B24B50D15E9E}" srcId="{C4334304-FD2B-4141-9EDA-EC9ECEF4B778}" destId="{859DC9DE-08CF-EF43-BC1F-3BC610AF5A83}" srcOrd="6" destOrd="0" parTransId="{06F55D6A-97A4-8748-86C2-20F84F14EA4D}" sibTransId="{907C5AB0-4CAD-0145-83AF-6D68F72FDCFD}"/>
    <dgm:cxn modelId="{163B0B9A-72D6-1242-B381-6005DF7CC6A9}" srcId="{C4334304-FD2B-4141-9EDA-EC9ECEF4B778}" destId="{1606BF36-DC84-4343-BA26-D07DEBF4A675}" srcOrd="0" destOrd="0" parTransId="{694A792E-C8FE-B84C-BFAB-2A6891E0D9C1}" sibTransId="{57666F9B-E4E4-8048-9813-17D1536B5D22}"/>
    <dgm:cxn modelId="{0A0D219C-E822-BD4A-B0BA-60457EC47081}" srcId="{C48C2D68-34F0-8C41-89D7-B6974BD18D47}" destId="{1D36FD25-463E-5544-9EAA-4D23BE3CC3F8}" srcOrd="1" destOrd="0" parTransId="{CFBDD438-C785-8E49-957F-B60483697A12}" sibTransId="{040E60E7-97D6-CC49-AC76-2405BB2493F3}"/>
    <dgm:cxn modelId="{3EEF2EA1-134B-EA4B-8A92-C094E1355F0F}" type="presOf" srcId="{1D36FD25-463E-5544-9EAA-4D23BE3CC3F8}" destId="{1DCDBFD8-E91D-B648-944F-55BCC5299676}" srcOrd="0" destOrd="1" presId="urn:microsoft.com/office/officeart/2005/8/layout/hList1"/>
    <dgm:cxn modelId="{A27E3BA5-AE67-8C4C-A8B5-8FE4F17105BF}" srcId="{7532EC20-BADA-7D44-984E-FF9940848F8B}" destId="{66D750EB-AB2E-B948-AB4A-688B2B9F4070}" srcOrd="4" destOrd="0" parTransId="{5CC4AE32-E30E-E749-8E39-C8DFA27CB20D}" sibTransId="{4F652D4E-8635-6149-9646-208276BAABFE}"/>
    <dgm:cxn modelId="{7E3918AB-F34B-584E-B293-BC8734FAD634}" type="presOf" srcId="{3186A22D-83C5-6440-8496-9914DF2A9435}" destId="{1DCDBFD8-E91D-B648-944F-55BCC5299676}" srcOrd="0" destOrd="4" presId="urn:microsoft.com/office/officeart/2005/8/layout/hList1"/>
    <dgm:cxn modelId="{0B9145B5-5245-254E-80EB-16FE66F611CC}" srcId="{C4334304-FD2B-4141-9EDA-EC9ECEF4B778}" destId="{29AFD7CE-45D3-8D46-A90A-2656875E5747}" srcOrd="3" destOrd="0" parTransId="{F8E0E93F-077B-5044-80F1-223884FFD64E}" sibTransId="{7CB47917-CC2F-3248-96BE-4A7A9ACC5A53}"/>
    <dgm:cxn modelId="{5977ADBB-8722-714A-94ED-AE43CAFD66AF}" srcId="{C4334304-FD2B-4141-9EDA-EC9ECEF4B778}" destId="{6748CA8C-C1C6-B844-BD36-5F947C39B2B1}" srcOrd="2" destOrd="0" parTransId="{DAA8883B-75C0-1245-A0C5-7A9D91731C81}" sibTransId="{2064926F-954E-BC43-A1B2-56305FBCE742}"/>
    <dgm:cxn modelId="{4EAD56C2-1247-3442-8EC3-AE894E0F41BF}" type="presOf" srcId="{B468F5BF-B59E-8C4A-904D-4D43414ABC1B}" destId="{1DCDBFD8-E91D-B648-944F-55BCC5299676}" srcOrd="0" destOrd="0" presId="urn:microsoft.com/office/officeart/2005/8/layout/hList1"/>
    <dgm:cxn modelId="{664E87D2-FEF7-0F48-91CB-3864FE8E99D0}" srcId="{2EAF8D1E-24E8-634D-822D-4E17B20C2D58}" destId="{C4334304-FD2B-4141-9EDA-EC9ECEF4B778}" srcOrd="2" destOrd="0" parTransId="{B2180E9B-0E9F-6347-8B9B-1946F600E08F}" sibTransId="{3C34E639-7D4E-4F49-8CB0-3C44A2869FEA}"/>
    <dgm:cxn modelId="{23948FD8-4C23-9345-9F99-9C9084275C8E}" srcId="{7532EC20-BADA-7D44-984E-FF9940848F8B}" destId="{B5931603-ABC4-0148-AFB2-A8B1B8C016EC}" srcOrd="3" destOrd="0" parTransId="{AD70BF91-5B15-1542-A1AF-AE8C51BCFE70}" sibTransId="{232D0657-F388-2041-97F7-90779D547B72}"/>
    <dgm:cxn modelId="{EBF4F9DD-92CB-FF43-8610-65BEEBAEA95E}" srcId="{7532EC20-BADA-7D44-984E-FF9940848F8B}" destId="{C5F476E9-16D1-3E49-8BC5-426748505803}" srcOrd="1" destOrd="0" parTransId="{88991534-FD10-534C-9B04-5946FDC21797}" sibTransId="{A0601006-670B-6647-BED3-B2F7B3636FD3}"/>
    <dgm:cxn modelId="{579EF8E0-A1F0-E145-B2F8-30A83DF210D9}" srcId="{C48C2D68-34F0-8C41-89D7-B6974BD18D47}" destId="{9E167578-1FBB-6B4D-AC63-1B955DDAF8D7}" srcOrd="3" destOrd="0" parTransId="{8FAEBAE9-BBC1-B947-92F2-3FEDCB35FA90}" sibTransId="{D25B783C-E6E7-9B4F-AA9C-B64078516094}"/>
    <dgm:cxn modelId="{993D80EA-9187-1147-9765-6CF166A57B28}" srcId="{C4334304-FD2B-4141-9EDA-EC9ECEF4B778}" destId="{951281E5-FE8E-814D-A26E-DDA9027EE78A}" srcOrd="1" destOrd="0" parTransId="{A66094B0-2606-BC41-A0A5-8709643945BA}" sibTransId="{65E7711D-5B24-1B4D-9522-391DEBC020A4}"/>
    <dgm:cxn modelId="{9812A6F1-AFDC-8E49-A074-D9BC2B3601D6}" type="presOf" srcId="{B5931603-ABC4-0148-AFB2-A8B1B8C016EC}" destId="{3F6BC107-9D40-9442-852A-EDC1B8CF6E4E}" srcOrd="0" destOrd="3" presId="urn:microsoft.com/office/officeart/2005/8/layout/hList1"/>
    <dgm:cxn modelId="{665643F4-E6D0-D945-A92E-9A6D34434656}" type="presOf" srcId="{14F687D9-45AB-0943-A306-48AC06BDF4DD}" destId="{3F6BC107-9D40-9442-852A-EDC1B8CF6E4E}" srcOrd="0" destOrd="5" presId="urn:microsoft.com/office/officeart/2005/8/layout/hList1"/>
    <dgm:cxn modelId="{BF3160F4-E958-B641-9EC3-C4696A3D3FC1}" srcId="{C48C2D68-34F0-8C41-89D7-B6974BD18D47}" destId="{35D27FB4-4F1A-A54C-BD99-0487283270DE}" srcOrd="5" destOrd="0" parTransId="{44EAF1D4-DC48-FE4A-BC13-14921EEE19A7}" sibTransId="{EFEEEB68-323E-4849-A6DC-2C3C5935A0AA}"/>
    <dgm:cxn modelId="{4152C3FD-AA66-6642-9BAA-5B474256B5EF}" type="presOf" srcId="{1108EBEB-EAE1-EA44-8BAC-B3DB431FCBE5}" destId="{1DCDBFD8-E91D-B648-944F-55BCC5299676}" srcOrd="0" destOrd="6" presId="urn:microsoft.com/office/officeart/2005/8/layout/hList1"/>
    <dgm:cxn modelId="{7AD6D634-4A6D-8344-B155-C70793DAFB34}" type="presParOf" srcId="{39A14E9C-789C-6C45-8128-52E4D6508D39}" destId="{3E4344C4-92B3-064A-BB50-4A46E46F5EDF}" srcOrd="0" destOrd="0" presId="urn:microsoft.com/office/officeart/2005/8/layout/hList1"/>
    <dgm:cxn modelId="{14C71C73-C68A-6C49-A109-058AEF01CEB1}" type="presParOf" srcId="{3E4344C4-92B3-064A-BB50-4A46E46F5EDF}" destId="{D5FCDC9D-7B7C-5E4E-A9D2-EC963FB2BA11}" srcOrd="0" destOrd="0" presId="urn:microsoft.com/office/officeart/2005/8/layout/hList1"/>
    <dgm:cxn modelId="{C9573219-9F35-B941-B2BD-5676B1D4215B}" type="presParOf" srcId="{3E4344C4-92B3-064A-BB50-4A46E46F5EDF}" destId="{3F6BC107-9D40-9442-852A-EDC1B8CF6E4E}" srcOrd="1" destOrd="0" presId="urn:microsoft.com/office/officeart/2005/8/layout/hList1"/>
    <dgm:cxn modelId="{EA5A4F57-10AE-7840-82D1-BDB6B38EE95E}" type="presParOf" srcId="{39A14E9C-789C-6C45-8128-52E4D6508D39}" destId="{7184A204-A699-4644-8D2A-3C0702619AD9}" srcOrd="1" destOrd="0" presId="urn:microsoft.com/office/officeart/2005/8/layout/hList1"/>
    <dgm:cxn modelId="{4D6581C2-3FBC-4244-B857-FA1C902E6E03}" type="presParOf" srcId="{39A14E9C-789C-6C45-8128-52E4D6508D39}" destId="{2B886C8B-9EA3-304D-AFAB-E498093A8BF3}" srcOrd="2" destOrd="0" presId="urn:microsoft.com/office/officeart/2005/8/layout/hList1"/>
    <dgm:cxn modelId="{012C95CA-910E-9D41-BB1A-96C1C08A2612}" type="presParOf" srcId="{2B886C8B-9EA3-304D-AFAB-E498093A8BF3}" destId="{BAA097AD-F584-8944-8364-5B60285B08DB}" srcOrd="0" destOrd="0" presId="urn:microsoft.com/office/officeart/2005/8/layout/hList1"/>
    <dgm:cxn modelId="{69F7DFD1-B11E-4A4F-AB38-C91B435ADB25}" type="presParOf" srcId="{2B886C8B-9EA3-304D-AFAB-E498093A8BF3}" destId="{1DCDBFD8-E91D-B648-944F-55BCC5299676}" srcOrd="1" destOrd="0" presId="urn:microsoft.com/office/officeart/2005/8/layout/hList1"/>
    <dgm:cxn modelId="{2ED19905-B455-5D49-9AE2-7D1505B7AE38}" type="presParOf" srcId="{39A14E9C-789C-6C45-8128-52E4D6508D39}" destId="{F16ADA31-FF98-C849-B79D-ACA86D4CF5BA}" srcOrd="3" destOrd="0" presId="urn:microsoft.com/office/officeart/2005/8/layout/hList1"/>
    <dgm:cxn modelId="{D3F8CB05-E87E-4F47-ACB8-3B9A867959A3}" type="presParOf" srcId="{39A14E9C-789C-6C45-8128-52E4D6508D39}" destId="{5D791996-455E-C740-829E-EE241E16CE31}" srcOrd="4" destOrd="0" presId="urn:microsoft.com/office/officeart/2005/8/layout/hList1"/>
    <dgm:cxn modelId="{EA85AB44-FC3A-8743-904B-C9D0816CB704}" type="presParOf" srcId="{5D791996-455E-C740-829E-EE241E16CE31}" destId="{29FE8C7C-A108-AA4B-BAB9-B0EA8E131071}" srcOrd="0" destOrd="0" presId="urn:microsoft.com/office/officeart/2005/8/layout/hList1"/>
    <dgm:cxn modelId="{07EE9581-C96E-D44D-A1F2-86DB5BE60B2F}" type="presParOf" srcId="{5D791996-455E-C740-829E-EE241E16CE31}" destId="{E5177D0D-7B1B-A343-B137-30B0EE84B612}"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69BC84-70A1-CE47-A884-D6D855DCA712}">
      <dsp:nvSpPr>
        <dsp:cNvPr id="0" name=""/>
        <dsp:cNvSpPr/>
      </dsp:nvSpPr>
      <dsp:spPr>
        <a:xfrm>
          <a:off x="3891" y="869"/>
          <a:ext cx="6339625" cy="9865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r>
            <a:rPr lang="en-US" sz="4300" kern="1200"/>
            <a:t>Supported Cohort Model</a:t>
          </a:r>
        </a:p>
      </dsp:txBody>
      <dsp:txXfrm>
        <a:off x="32785" y="29763"/>
        <a:ext cx="6281837" cy="928737"/>
      </dsp:txXfrm>
    </dsp:sp>
    <dsp:sp modelId="{C4DA93C7-69D0-FC41-9527-2D2CD3A87865}">
      <dsp:nvSpPr>
        <dsp:cNvPr id="0" name=""/>
        <dsp:cNvSpPr/>
      </dsp:nvSpPr>
      <dsp:spPr>
        <a:xfrm>
          <a:off x="10079" y="1097606"/>
          <a:ext cx="3998317" cy="9865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Structural Supports</a:t>
          </a:r>
        </a:p>
      </dsp:txBody>
      <dsp:txXfrm>
        <a:off x="38973" y="1126500"/>
        <a:ext cx="3940529" cy="928737"/>
      </dsp:txXfrm>
    </dsp:sp>
    <dsp:sp modelId="{84BC33BE-333F-4146-BC15-51D27FE7F3FC}">
      <dsp:nvSpPr>
        <dsp:cNvPr id="0" name=""/>
        <dsp:cNvSpPr/>
      </dsp:nvSpPr>
      <dsp:spPr>
        <a:xfrm>
          <a:off x="10079" y="2194344"/>
          <a:ext cx="1958039" cy="986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Full-Day schedule, semester length,      three year cohort</a:t>
          </a:r>
        </a:p>
      </dsp:txBody>
      <dsp:txXfrm>
        <a:off x="38973" y="2223238"/>
        <a:ext cx="1900251" cy="928737"/>
      </dsp:txXfrm>
    </dsp:sp>
    <dsp:sp modelId="{4BA1FAF0-2EA2-6C4A-B6AC-437B993E963E}">
      <dsp:nvSpPr>
        <dsp:cNvPr id="0" name=""/>
        <dsp:cNvSpPr/>
      </dsp:nvSpPr>
      <dsp:spPr>
        <a:xfrm>
          <a:off x="2050356" y="2194344"/>
          <a:ext cx="1958039" cy="986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Scaffolding, adaptations, collecting a variety of evidence of learning</a:t>
          </a:r>
        </a:p>
      </dsp:txBody>
      <dsp:txXfrm>
        <a:off x="2079250" y="2223238"/>
        <a:ext cx="1900251" cy="928737"/>
      </dsp:txXfrm>
    </dsp:sp>
    <dsp:sp modelId="{81403AC0-DA86-CC4A-882B-BEA17891EB60}">
      <dsp:nvSpPr>
        <dsp:cNvPr id="0" name=""/>
        <dsp:cNvSpPr/>
      </dsp:nvSpPr>
      <dsp:spPr>
        <a:xfrm>
          <a:off x="4172872" y="1097606"/>
          <a:ext cx="2164456" cy="9865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Guiding Principles</a:t>
          </a:r>
        </a:p>
      </dsp:txBody>
      <dsp:txXfrm>
        <a:off x="4201766" y="1126500"/>
        <a:ext cx="2106668" cy="928737"/>
      </dsp:txXfrm>
    </dsp:sp>
    <dsp:sp modelId="{F0C5C522-D6B2-EC49-B746-2107108CE59A}">
      <dsp:nvSpPr>
        <dsp:cNvPr id="0" name=""/>
        <dsp:cNvSpPr/>
      </dsp:nvSpPr>
      <dsp:spPr>
        <a:xfrm>
          <a:off x="4172872" y="2194344"/>
          <a:ext cx="2164456" cy="986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Team approach, relationship centered, rooted in culture and place</a:t>
          </a:r>
        </a:p>
      </dsp:txBody>
      <dsp:txXfrm>
        <a:off x="4201766" y="2223238"/>
        <a:ext cx="2106668" cy="928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CDC9D-7B7C-5E4E-A9D2-EC963FB2BA11}">
      <dsp:nvSpPr>
        <dsp:cNvPr id="0" name=""/>
        <dsp:cNvSpPr/>
      </dsp:nvSpPr>
      <dsp:spPr>
        <a:xfrm>
          <a:off x="0" y="0"/>
          <a:ext cx="1891100" cy="75644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Flexible schedule, over longer period of time</a:t>
          </a:r>
        </a:p>
      </dsp:txBody>
      <dsp:txXfrm>
        <a:off x="0" y="0"/>
        <a:ext cx="1891100" cy="756440"/>
      </dsp:txXfrm>
    </dsp:sp>
    <dsp:sp modelId="{3F6BC107-9D40-9442-852A-EDC1B8CF6E4E}">
      <dsp:nvSpPr>
        <dsp:cNvPr id="0" name=""/>
        <dsp:cNvSpPr/>
      </dsp:nvSpPr>
      <dsp:spPr>
        <a:xfrm>
          <a:off x="8" y="977740"/>
          <a:ext cx="1891100" cy="5449839"/>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Having time to get to know students, felt better able to determine what scaffolds and supports are needed.</a:t>
          </a:r>
        </a:p>
        <a:p>
          <a:pPr marL="114300" lvl="1" indent="-114300" algn="l" defTabSz="533400">
            <a:lnSpc>
              <a:spcPct val="90000"/>
            </a:lnSpc>
            <a:spcBef>
              <a:spcPct val="0"/>
            </a:spcBef>
            <a:spcAft>
              <a:spcPct val="15000"/>
            </a:spcAft>
            <a:buChar char="•"/>
          </a:pPr>
          <a:r>
            <a:rPr lang="en-US" sz="1200" kern="1200"/>
            <a:t>Giving learners time to build up their confidence to do well curriculum. </a:t>
          </a:r>
        </a:p>
        <a:p>
          <a:pPr marL="114300" lvl="1" indent="-114300" algn="l" defTabSz="533400">
            <a:lnSpc>
              <a:spcPct val="90000"/>
            </a:lnSpc>
            <a:spcBef>
              <a:spcPct val="0"/>
            </a:spcBef>
            <a:spcAft>
              <a:spcPct val="15000"/>
            </a:spcAft>
            <a:buChar char="•"/>
          </a:pPr>
          <a:r>
            <a:rPr lang="en-US" sz="1200" kern="1200"/>
            <a:t>Start slow to go faster later. There was an absolute payoff. (Semester format was key to give us time). </a:t>
          </a:r>
        </a:p>
        <a:p>
          <a:pPr marL="114300" lvl="1" indent="-114300" algn="l" defTabSz="533400">
            <a:lnSpc>
              <a:spcPct val="90000"/>
            </a:lnSpc>
            <a:spcBef>
              <a:spcPct val="0"/>
            </a:spcBef>
            <a:spcAft>
              <a:spcPct val="15000"/>
            </a:spcAft>
            <a:buChar char="•"/>
          </a:pPr>
          <a:r>
            <a:rPr lang="en-US" sz="1200" kern="1200"/>
            <a:t>Be flexible, don’t take resistance personally. </a:t>
          </a:r>
        </a:p>
        <a:p>
          <a:pPr marL="114300" lvl="1" indent="-114300" algn="l" defTabSz="533400">
            <a:lnSpc>
              <a:spcPct val="90000"/>
            </a:lnSpc>
            <a:spcBef>
              <a:spcPct val="0"/>
            </a:spcBef>
            <a:spcAft>
              <a:spcPct val="15000"/>
            </a:spcAft>
            <a:buChar char="•"/>
          </a:pPr>
          <a:r>
            <a:rPr lang="en-US" sz="1200" kern="1200"/>
            <a:t>Creatively finding/making time within our teaching structures.</a:t>
          </a:r>
        </a:p>
        <a:p>
          <a:pPr marL="114300" lvl="1" indent="-114300" algn="l" defTabSz="533400">
            <a:lnSpc>
              <a:spcPct val="90000"/>
            </a:lnSpc>
            <a:spcBef>
              <a:spcPct val="0"/>
            </a:spcBef>
            <a:spcAft>
              <a:spcPct val="15000"/>
            </a:spcAft>
            <a:buChar char="•"/>
          </a:pPr>
          <a:r>
            <a:rPr lang="en-US" sz="1200" kern="1200"/>
            <a:t>Cohort model could allow us to take multiple curricular strands out of one project or assignment (i.e. Raegan marked for content, Anna marked for writing/communication skills).</a:t>
          </a:r>
        </a:p>
      </dsp:txBody>
      <dsp:txXfrm>
        <a:off x="8" y="977740"/>
        <a:ext cx="1891100" cy="5449839"/>
      </dsp:txXfrm>
    </dsp:sp>
    <dsp:sp modelId="{BAA097AD-F584-8944-8364-5B60285B08DB}">
      <dsp:nvSpPr>
        <dsp:cNvPr id="0" name=""/>
        <dsp:cNvSpPr/>
      </dsp:nvSpPr>
      <dsp:spPr>
        <a:xfrm>
          <a:off x="2099442" y="0"/>
          <a:ext cx="1891100" cy="75644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Universal supports, projects, portfolios</a:t>
          </a:r>
        </a:p>
      </dsp:txBody>
      <dsp:txXfrm>
        <a:off x="2099442" y="0"/>
        <a:ext cx="1891100" cy="756440"/>
      </dsp:txXfrm>
    </dsp:sp>
    <dsp:sp modelId="{1DCDBFD8-E91D-B648-944F-55BCC5299676}">
      <dsp:nvSpPr>
        <dsp:cNvPr id="0" name=""/>
        <dsp:cNvSpPr/>
      </dsp:nvSpPr>
      <dsp:spPr>
        <a:xfrm>
          <a:off x="2116509" y="933038"/>
          <a:ext cx="1903184" cy="5705531"/>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CA" sz="1200" kern="1200"/>
            <a:t>Different for everyone, but available to everyone.</a:t>
          </a:r>
          <a:endParaRPr lang="en-US" sz="900" kern="1200"/>
        </a:p>
        <a:p>
          <a:pPr marL="114300" lvl="1" indent="-114300" algn="l" defTabSz="533400">
            <a:lnSpc>
              <a:spcPct val="90000"/>
            </a:lnSpc>
            <a:spcBef>
              <a:spcPct val="0"/>
            </a:spcBef>
            <a:spcAft>
              <a:spcPct val="15000"/>
            </a:spcAft>
            <a:buChar char="•"/>
          </a:pPr>
          <a:r>
            <a:rPr lang="en-CA" sz="1200" kern="1200"/>
            <a:t>Teach learners how to use supports (i.e. speech to text).</a:t>
          </a:r>
        </a:p>
        <a:p>
          <a:pPr marL="114300" lvl="1" indent="-114300" algn="l" defTabSz="533400">
            <a:lnSpc>
              <a:spcPct val="90000"/>
            </a:lnSpc>
            <a:spcBef>
              <a:spcPct val="0"/>
            </a:spcBef>
            <a:spcAft>
              <a:spcPct val="15000"/>
            </a:spcAft>
            <a:buChar char="•"/>
          </a:pPr>
          <a:r>
            <a:rPr lang="en-CA" sz="1200" kern="1200"/>
            <a:t>Normalizing support to reduce stigma.</a:t>
          </a:r>
        </a:p>
        <a:p>
          <a:pPr marL="114300" lvl="1" indent="-114300" algn="l" defTabSz="533400">
            <a:lnSpc>
              <a:spcPct val="90000"/>
            </a:lnSpc>
            <a:spcBef>
              <a:spcPct val="0"/>
            </a:spcBef>
            <a:spcAft>
              <a:spcPct val="15000"/>
            </a:spcAft>
            <a:buChar char="•"/>
          </a:pPr>
          <a:r>
            <a:rPr lang="en-CA" sz="1200" kern="1200"/>
            <a:t>Gamifying content and developing challenges / team building activities: i.e. Escape room, Survivor</a:t>
          </a:r>
        </a:p>
        <a:p>
          <a:pPr marL="114300" lvl="1" indent="-114300" algn="l" defTabSz="533400">
            <a:lnSpc>
              <a:spcPct val="90000"/>
            </a:lnSpc>
            <a:spcBef>
              <a:spcPct val="0"/>
            </a:spcBef>
            <a:spcAft>
              <a:spcPct val="15000"/>
            </a:spcAft>
            <a:buChar char="•"/>
          </a:pPr>
          <a:r>
            <a:rPr lang="en-CA" sz="1200" kern="1200"/>
            <a:t>Evidence of Learning Portfolio Assessment: Keeping folder systems supports organization, abseteeism, scan for learning outcomes, fill gaps if away, assess growth over time, students couldn't lose work, scaffolds executive functioning.</a:t>
          </a:r>
        </a:p>
        <a:p>
          <a:pPr marL="114300" lvl="1" indent="-114300" algn="l" defTabSz="533400">
            <a:lnSpc>
              <a:spcPct val="90000"/>
            </a:lnSpc>
            <a:spcBef>
              <a:spcPct val="0"/>
            </a:spcBef>
            <a:spcAft>
              <a:spcPct val="15000"/>
            </a:spcAft>
            <a:buChar char="•"/>
          </a:pPr>
          <a:r>
            <a:rPr lang="en-CA" sz="1200" kern="1200"/>
            <a:t>Using movies, film, video, diagrams / visuals to support learning. Build up background knowledge. </a:t>
          </a:r>
        </a:p>
        <a:p>
          <a:pPr marL="114300" lvl="1" indent="-114300" algn="l" defTabSz="533400">
            <a:lnSpc>
              <a:spcPct val="90000"/>
            </a:lnSpc>
            <a:spcBef>
              <a:spcPct val="0"/>
            </a:spcBef>
            <a:spcAft>
              <a:spcPct val="15000"/>
            </a:spcAft>
            <a:buChar char="•"/>
          </a:pPr>
          <a:r>
            <a:rPr lang="en-CA" sz="1200" kern="1200"/>
            <a:t>Chunking smaller assignments or sequences into a larger projects. </a:t>
          </a:r>
        </a:p>
      </dsp:txBody>
      <dsp:txXfrm>
        <a:off x="2116509" y="933038"/>
        <a:ext cx="1903184" cy="5705531"/>
      </dsp:txXfrm>
    </dsp:sp>
    <dsp:sp modelId="{29FE8C7C-A108-AA4B-BAB9-B0EA8E131071}">
      <dsp:nvSpPr>
        <dsp:cNvPr id="0" name=""/>
        <dsp:cNvSpPr/>
      </dsp:nvSpPr>
      <dsp:spPr>
        <a:xfrm>
          <a:off x="4325549" y="0"/>
          <a:ext cx="1891100" cy="75644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Building trust,  relationships, and belonging </a:t>
          </a:r>
        </a:p>
      </dsp:txBody>
      <dsp:txXfrm>
        <a:off x="4325549" y="0"/>
        <a:ext cx="1891100" cy="756440"/>
      </dsp:txXfrm>
    </dsp:sp>
    <dsp:sp modelId="{E5177D0D-7B1B-A343-B137-30B0EE84B612}">
      <dsp:nvSpPr>
        <dsp:cNvPr id="0" name=""/>
        <dsp:cNvSpPr/>
      </dsp:nvSpPr>
      <dsp:spPr>
        <a:xfrm>
          <a:off x="4325549" y="833278"/>
          <a:ext cx="1891100" cy="5115427"/>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Break down anxiety, avoidance, reluctance (defensive behaviours). </a:t>
          </a:r>
        </a:p>
        <a:p>
          <a:pPr marL="114300" lvl="1" indent="-114300" algn="l" defTabSz="533400">
            <a:lnSpc>
              <a:spcPct val="90000"/>
            </a:lnSpc>
            <a:spcBef>
              <a:spcPct val="0"/>
            </a:spcBef>
            <a:spcAft>
              <a:spcPct val="15000"/>
            </a:spcAft>
            <a:buChar char="•"/>
          </a:pPr>
          <a:r>
            <a:rPr lang="en-US" sz="1200" kern="1200"/>
            <a:t>Find ways to break down barriers and ‘learned helplessness’. </a:t>
          </a:r>
        </a:p>
        <a:p>
          <a:pPr marL="114300" lvl="1" indent="-114300" algn="l" defTabSz="533400">
            <a:lnSpc>
              <a:spcPct val="90000"/>
            </a:lnSpc>
            <a:spcBef>
              <a:spcPct val="0"/>
            </a:spcBef>
            <a:spcAft>
              <a:spcPct val="15000"/>
            </a:spcAft>
            <a:buChar char="•"/>
          </a:pPr>
          <a:r>
            <a:rPr lang="en-US" sz="1200" kern="1200"/>
            <a:t>With a sense of trust and established relationships we could set expectations of ‘no opting out’</a:t>
          </a:r>
        </a:p>
        <a:p>
          <a:pPr marL="114300" lvl="1" indent="-114300" algn="l" defTabSz="533400">
            <a:lnSpc>
              <a:spcPct val="90000"/>
            </a:lnSpc>
            <a:spcBef>
              <a:spcPct val="0"/>
            </a:spcBef>
            <a:spcAft>
              <a:spcPct val="15000"/>
            </a:spcAft>
            <a:buChar char="•"/>
          </a:pPr>
          <a:r>
            <a:rPr lang="en-US" sz="1200" kern="1200"/>
            <a:t>Food and Fun. Social-emotional mindfulness. Casual lunch time conversations. (10x2 strategy, knowing them as people, part of their family/community lives). Humour.</a:t>
          </a:r>
        </a:p>
        <a:p>
          <a:pPr marL="114300" lvl="1" indent="-114300" algn="l" defTabSz="533400">
            <a:lnSpc>
              <a:spcPct val="90000"/>
            </a:lnSpc>
            <a:spcBef>
              <a:spcPct val="0"/>
            </a:spcBef>
            <a:spcAft>
              <a:spcPct val="15000"/>
            </a:spcAft>
            <a:buChar char="•"/>
          </a:pPr>
          <a:r>
            <a:rPr lang="en-US" sz="1200" kern="1200"/>
            <a:t>Learning from the Land / Role Models: Butze, mini-pole tour, Skeena River trip, and CHSS pole</a:t>
          </a:r>
          <a:endParaRPr lang="en-CA" sz="1200" kern="1200"/>
        </a:p>
        <a:p>
          <a:pPr marL="114300" lvl="1" indent="-114300" algn="l" defTabSz="533400">
            <a:lnSpc>
              <a:spcPct val="90000"/>
            </a:lnSpc>
            <a:spcBef>
              <a:spcPct val="0"/>
            </a:spcBef>
            <a:spcAft>
              <a:spcPct val="15000"/>
            </a:spcAft>
            <a:buChar char="•"/>
          </a:pPr>
          <a:r>
            <a:rPr lang="en-US" sz="1200" kern="1200"/>
            <a:t> Facilitating friendships between students, sense of belonging. </a:t>
          </a:r>
        </a:p>
        <a:p>
          <a:pPr marL="57150" lvl="1" indent="-57150" algn="l" defTabSz="400050">
            <a:lnSpc>
              <a:spcPct val="90000"/>
            </a:lnSpc>
            <a:spcBef>
              <a:spcPct val="0"/>
            </a:spcBef>
            <a:spcAft>
              <a:spcPct val="15000"/>
            </a:spcAft>
            <a:buChar char="•"/>
          </a:pPr>
          <a:endParaRPr lang="en-US" sz="900" kern="1200"/>
        </a:p>
      </dsp:txBody>
      <dsp:txXfrm>
        <a:off x="4325549" y="833278"/>
        <a:ext cx="1891100" cy="51154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Raegan</dc:creator>
  <cp:keywords/>
  <dc:description/>
  <cp:lastModifiedBy>Raegan</cp:lastModifiedBy>
  <cp:revision>6</cp:revision>
  <dcterms:created xsi:type="dcterms:W3CDTF">2022-04-13T19:27:00Z</dcterms:created>
  <dcterms:modified xsi:type="dcterms:W3CDTF">2022-10-21T18:21:00Z</dcterms:modified>
</cp:coreProperties>
</file>